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4F917" w14:textId="77777777" w:rsidR="008F7FAD" w:rsidRPr="00B73F28" w:rsidRDefault="008F7FAD" w:rsidP="008F7FAD">
      <w:pPr>
        <w:spacing w:after="60"/>
        <w:ind w:left="720"/>
        <w:jc w:val="right"/>
        <w:rPr>
          <w:i/>
        </w:rPr>
      </w:pPr>
      <w:r>
        <w:rPr>
          <w:i/>
        </w:rPr>
        <w:t>Modulo richiesta assegno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5790"/>
        <w:gridCol w:w="1501"/>
      </w:tblGrid>
      <w:tr w:rsidR="008F7FAD" w:rsidRPr="00F70053" w14:paraId="4B257B52" w14:textId="77777777" w:rsidTr="00D14E71">
        <w:tc>
          <w:tcPr>
            <w:tcW w:w="2337" w:type="dxa"/>
            <w:shd w:val="clear" w:color="auto" w:fill="auto"/>
            <w:vAlign w:val="center"/>
          </w:tcPr>
          <w:p w14:paraId="1E24CEAF" w14:textId="77777777" w:rsidR="008F7FAD" w:rsidRPr="00F70053" w:rsidRDefault="008F7FAD" w:rsidP="00945AFC">
            <w:pPr>
              <w:spacing w:before="60" w:after="60"/>
              <w:jc w:val="both"/>
              <w:rPr>
                <w:b/>
                <w:sz w:val="28"/>
                <w:szCs w:val="28"/>
              </w:rPr>
            </w:pPr>
            <w:r>
              <w:br w:type="page"/>
            </w:r>
            <w:r w:rsidRPr="00F70053">
              <w:rPr>
                <w:b/>
                <w:sz w:val="28"/>
                <w:szCs w:val="28"/>
              </w:rPr>
              <w:br w:type="page"/>
            </w:r>
            <w:r w:rsidRPr="00F70053">
              <w:rPr>
                <w:b/>
                <w:sz w:val="28"/>
                <w:szCs w:val="28"/>
              </w:rPr>
              <w:br w:type="page"/>
            </w:r>
            <w:r w:rsidRPr="00F70053">
              <w:rPr>
                <w:b/>
                <w:sz w:val="28"/>
                <w:szCs w:val="28"/>
              </w:rPr>
              <w:br w:type="page"/>
              <w:t>TUTOR</w:t>
            </w:r>
          </w:p>
        </w:tc>
        <w:tc>
          <w:tcPr>
            <w:tcW w:w="7291" w:type="dxa"/>
            <w:gridSpan w:val="2"/>
            <w:shd w:val="clear" w:color="auto" w:fill="auto"/>
            <w:vAlign w:val="center"/>
          </w:tcPr>
          <w:p w14:paraId="0519D5A3" w14:textId="4F7F2645" w:rsidR="008F7FAD" w:rsidRPr="00F70053" w:rsidRDefault="00D14E71" w:rsidP="00945AFC">
            <w:pPr>
              <w:spacing w:before="60" w:after="60"/>
              <w:jc w:val="both"/>
              <w:rPr>
                <w:b/>
                <w:sz w:val="28"/>
                <w:szCs w:val="28"/>
              </w:rPr>
            </w:pPr>
            <w:r>
              <w:rPr>
                <w:b/>
                <w:color w:val="FF0000"/>
                <w:sz w:val="28"/>
                <w:szCs w:val="28"/>
              </w:rPr>
              <w:t>Arrigo Francesco Giuseppe Cicero</w:t>
            </w:r>
          </w:p>
        </w:tc>
      </w:tr>
      <w:tr w:rsidR="008F7FAD" w:rsidRPr="00F70053" w14:paraId="0459E4D7" w14:textId="77777777" w:rsidTr="00D14E71">
        <w:tc>
          <w:tcPr>
            <w:tcW w:w="2337" w:type="dxa"/>
            <w:shd w:val="clear" w:color="auto" w:fill="auto"/>
            <w:vAlign w:val="center"/>
          </w:tcPr>
          <w:p w14:paraId="77F8DFF6" w14:textId="77777777" w:rsidR="008F7FAD" w:rsidRDefault="008F7FAD" w:rsidP="00945AFC">
            <w:pPr>
              <w:spacing w:before="60" w:after="60"/>
              <w:jc w:val="both"/>
            </w:pPr>
            <w:r>
              <w:t>Fascia VRA</w:t>
            </w:r>
          </w:p>
        </w:tc>
        <w:tc>
          <w:tcPr>
            <w:tcW w:w="5790" w:type="dxa"/>
            <w:shd w:val="clear" w:color="auto" w:fill="auto"/>
            <w:vAlign w:val="center"/>
          </w:tcPr>
          <w:p w14:paraId="21B4E524" w14:textId="77777777" w:rsidR="008F7FAD" w:rsidRPr="00FE6CF6" w:rsidRDefault="008F7FAD" w:rsidP="00945AFC">
            <w:pPr>
              <w:spacing w:before="60" w:after="60"/>
              <w:jc w:val="both"/>
              <w:rPr>
                <w:b/>
                <w:sz w:val="14"/>
                <w:szCs w:val="28"/>
                <w:u w:val="single"/>
              </w:rPr>
            </w:pPr>
            <w:r w:rsidRPr="008F7FAD">
              <w:rPr>
                <w:b/>
                <w:color w:val="548DD4"/>
                <w:sz w:val="14"/>
                <w:szCs w:val="28"/>
                <w:u w:val="single"/>
              </w:rPr>
              <w:t>(compilazione a cura della Giunta)</w:t>
            </w:r>
          </w:p>
        </w:tc>
        <w:tc>
          <w:tcPr>
            <w:tcW w:w="1501" w:type="dxa"/>
            <w:shd w:val="pct10" w:color="FFFF00" w:fill="auto"/>
            <w:vAlign w:val="center"/>
          </w:tcPr>
          <w:p w14:paraId="33C76AD3" w14:textId="77777777" w:rsidR="008F7FAD" w:rsidRPr="00E71E71" w:rsidRDefault="008F7FAD" w:rsidP="00945AFC">
            <w:pPr>
              <w:spacing w:before="60" w:after="60"/>
              <w:jc w:val="both"/>
              <w:rPr>
                <w:i/>
              </w:rPr>
            </w:pPr>
            <w:r w:rsidRPr="00E71E71">
              <w:rPr>
                <w:i/>
              </w:rPr>
              <w:t>Punti</w:t>
            </w:r>
            <w:r>
              <w:rPr>
                <w:i/>
              </w:rPr>
              <w:t xml:space="preserve"> </w:t>
            </w:r>
          </w:p>
        </w:tc>
      </w:tr>
      <w:tr w:rsidR="008F7FAD" w:rsidRPr="00F70053" w14:paraId="5C550576" w14:textId="77777777" w:rsidTr="00D14E71">
        <w:tc>
          <w:tcPr>
            <w:tcW w:w="8127" w:type="dxa"/>
            <w:gridSpan w:val="2"/>
            <w:shd w:val="clear" w:color="auto" w:fill="auto"/>
            <w:vAlign w:val="center"/>
          </w:tcPr>
          <w:p w14:paraId="07ACCAD3" w14:textId="77777777" w:rsidR="008F7FAD" w:rsidRPr="002E1FF5" w:rsidRDefault="008F7FAD" w:rsidP="00945AFC">
            <w:pPr>
              <w:spacing w:before="60" w:after="60"/>
              <w:jc w:val="both"/>
              <w:rPr>
                <w:b/>
                <w:sz w:val="28"/>
                <w:szCs w:val="28"/>
              </w:rPr>
            </w:pPr>
            <w:r w:rsidRPr="002E1FF5">
              <w:rPr>
                <w:b/>
                <w:sz w:val="28"/>
                <w:szCs w:val="28"/>
              </w:rPr>
              <w:t xml:space="preserve">PRODUZIONE SCIENTIFICA ASSEGNISTI </w:t>
            </w:r>
            <w:r w:rsidRPr="0083559D">
              <w:rPr>
                <w:b/>
                <w:sz w:val="28"/>
                <w:szCs w:val="28"/>
                <w:u w:val="single"/>
              </w:rPr>
              <w:t>NELL’ULTIMO QUADRIENNIO</w:t>
            </w:r>
          </w:p>
        </w:tc>
        <w:tc>
          <w:tcPr>
            <w:tcW w:w="1501" w:type="dxa"/>
            <w:shd w:val="pct10" w:color="FFFF00" w:fill="auto"/>
            <w:vAlign w:val="center"/>
          </w:tcPr>
          <w:p w14:paraId="0AEDB568" w14:textId="77777777" w:rsidR="008F7FAD" w:rsidRPr="002E1FF5" w:rsidRDefault="008F7FAD" w:rsidP="00945AFC">
            <w:pPr>
              <w:spacing w:before="60" w:after="60"/>
              <w:jc w:val="both"/>
              <w:rPr>
                <w:b/>
                <w:sz w:val="28"/>
                <w:szCs w:val="28"/>
              </w:rPr>
            </w:pPr>
            <w:r w:rsidRPr="00D52083">
              <w:rPr>
                <w:i/>
              </w:rPr>
              <w:t>Punti</w:t>
            </w:r>
          </w:p>
        </w:tc>
      </w:tr>
      <w:tr w:rsidR="00D14E71" w:rsidRPr="00F70053" w14:paraId="68AE96E6" w14:textId="77777777" w:rsidTr="00D14E71">
        <w:tc>
          <w:tcPr>
            <w:tcW w:w="8127" w:type="dxa"/>
            <w:gridSpan w:val="2"/>
            <w:shd w:val="clear" w:color="auto" w:fill="auto"/>
            <w:vAlign w:val="center"/>
          </w:tcPr>
          <w:p w14:paraId="2F914BC9" w14:textId="3D76E146" w:rsidR="00D14E71" w:rsidRPr="002E1FF5" w:rsidRDefault="00D14E71" w:rsidP="00945AFC">
            <w:pPr>
              <w:spacing w:before="60" w:after="60"/>
              <w:jc w:val="both"/>
              <w:rPr>
                <w:b/>
                <w:sz w:val="28"/>
                <w:szCs w:val="28"/>
              </w:rPr>
            </w:pPr>
            <w:r>
              <w:rPr>
                <w:b/>
                <w:sz w:val="28"/>
                <w:szCs w:val="28"/>
              </w:rPr>
              <w:t>Non applicabile in quanto prima richiesta di assegno di ricerca da tutor</w:t>
            </w:r>
          </w:p>
        </w:tc>
        <w:tc>
          <w:tcPr>
            <w:tcW w:w="1501" w:type="dxa"/>
            <w:shd w:val="pct10" w:color="FFFF00" w:fill="auto"/>
            <w:vAlign w:val="center"/>
          </w:tcPr>
          <w:p w14:paraId="74151AB5" w14:textId="77777777" w:rsidR="00D14E71" w:rsidRPr="00D52083" w:rsidRDefault="00D14E71" w:rsidP="00945AFC">
            <w:pPr>
              <w:spacing w:before="60" w:after="60"/>
              <w:jc w:val="both"/>
              <w:rPr>
                <w:i/>
              </w:rPr>
            </w:pPr>
          </w:p>
        </w:tc>
      </w:tr>
    </w:tbl>
    <w:p w14:paraId="12A25FCE" w14:textId="77777777" w:rsidR="008F7FAD" w:rsidRDefault="008F7FAD" w:rsidP="008F7FAD">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6449"/>
      </w:tblGrid>
      <w:tr w:rsidR="00A231C4" w:rsidRPr="00FE6CF6" w14:paraId="0D31E12F" w14:textId="77777777" w:rsidTr="00D90C0A">
        <w:trPr>
          <w:trHeight w:val="594"/>
        </w:trPr>
        <w:tc>
          <w:tcPr>
            <w:tcW w:w="3227" w:type="dxa"/>
            <w:vMerge w:val="restart"/>
            <w:tcBorders>
              <w:top w:val="single" w:sz="4" w:space="0" w:color="auto"/>
              <w:left w:val="single" w:sz="4" w:space="0" w:color="auto"/>
              <w:right w:val="single" w:sz="4" w:space="0" w:color="auto"/>
            </w:tcBorders>
            <w:shd w:val="clear" w:color="auto" w:fill="auto"/>
            <w:vAlign w:val="center"/>
          </w:tcPr>
          <w:p w14:paraId="7A421083" w14:textId="77777777" w:rsidR="00A231C4" w:rsidRPr="00460601" w:rsidRDefault="00A231C4" w:rsidP="00D90C0A">
            <w:pPr>
              <w:spacing w:before="60" w:after="60"/>
              <w:jc w:val="both"/>
              <w:rPr>
                <w:b/>
                <w:sz w:val="28"/>
                <w:szCs w:val="28"/>
              </w:rPr>
            </w:pPr>
            <w:r w:rsidRPr="00460601">
              <w:rPr>
                <w:b/>
                <w:sz w:val="28"/>
                <w:szCs w:val="28"/>
              </w:rPr>
              <w:t>Commissione proposta</w:t>
            </w:r>
          </w:p>
          <w:p w14:paraId="53807803" w14:textId="77777777" w:rsidR="00A231C4" w:rsidRPr="00460601" w:rsidRDefault="00A231C4" w:rsidP="00D90C0A">
            <w:pPr>
              <w:spacing w:before="60" w:after="60"/>
              <w:jc w:val="both"/>
              <w:rPr>
                <w:sz w:val="28"/>
                <w:szCs w:val="28"/>
              </w:rPr>
            </w:pPr>
            <w:r w:rsidRPr="00460601">
              <w:rPr>
                <w:sz w:val="28"/>
                <w:szCs w:val="28"/>
              </w:rPr>
              <w:t xml:space="preserve">3 commissari + </w:t>
            </w:r>
          </w:p>
          <w:p w14:paraId="0288DFD6" w14:textId="77777777" w:rsidR="00A231C4" w:rsidRPr="00FE6CF6" w:rsidRDefault="00A231C4" w:rsidP="00D90C0A">
            <w:pPr>
              <w:spacing w:before="60" w:after="60"/>
              <w:jc w:val="both"/>
              <w:rPr>
                <w:sz w:val="28"/>
                <w:szCs w:val="28"/>
              </w:rPr>
            </w:pPr>
            <w:r w:rsidRPr="00460601">
              <w:rPr>
                <w:sz w:val="28"/>
                <w:szCs w:val="28"/>
              </w:rPr>
              <w:t>1 supplente</w:t>
            </w: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57FFD8ED" w14:textId="56FF5E7F" w:rsidR="00A231C4" w:rsidRPr="0021533C" w:rsidRDefault="00D14E71" w:rsidP="00D90C0A">
            <w:pPr>
              <w:spacing w:before="60" w:after="60"/>
              <w:jc w:val="both"/>
              <w:rPr>
                <w:sz w:val="28"/>
                <w:szCs w:val="28"/>
              </w:rPr>
            </w:pPr>
            <w:r>
              <w:rPr>
                <w:sz w:val="28"/>
                <w:szCs w:val="28"/>
              </w:rPr>
              <w:t>Prof. Arrigo F.G. Cicero</w:t>
            </w:r>
          </w:p>
        </w:tc>
      </w:tr>
      <w:tr w:rsidR="00A231C4" w:rsidRPr="00FE6CF6" w14:paraId="4941E423" w14:textId="77777777" w:rsidTr="00D90C0A">
        <w:trPr>
          <w:trHeight w:val="592"/>
        </w:trPr>
        <w:tc>
          <w:tcPr>
            <w:tcW w:w="3227" w:type="dxa"/>
            <w:vMerge/>
            <w:tcBorders>
              <w:left w:val="single" w:sz="4" w:space="0" w:color="auto"/>
              <w:right w:val="single" w:sz="4" w:space="0" w:color="auto"/>
            </w:tcBorders>
            <w:shd w:val="clear" w:color="auto" w:fill="auto"/>
            <w:vAlign w:val="center"/>
          </w:tcPr>
          <w:p w14:paraId="4D986D77" w14:textId="77777777" w:rsidR="00A231C4" w:rsidRPr="00472D5F" w:rsidRDefault="00A231C4" w:rsidP="00D90C0A">
            <w:pPr>
              <w:spacing w:before="60" w:after="60"/>
              <w:jc w:val="both"/>
              <w:rPr>
                <w:b/>
                <w:sz w:val="28"/>
                <w:szCs w:val="28"/>
              </w:rPr>
            </w:pP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6BAC3A35" w14:textId="206C4141" w:rsidR="00A231C4" w:rsidRPr="0021533C" w:rsidRDefault="00D14E71" w:rsidP="00D90C0A">
            <w:pPr>
              <w:spacing w:before="60" w:after="60"/>
              <w:jc w:val="both"/>
              <w:rPr>
                <w:sz w:val="28"/>
                <w:szCs w:val="28"/>
              </w:rPr>
            </w:pPr>
            <w:r>
              <w:rPr>
                <w:sz w:val="28"/>
                <w:szCs w:val="28"/>
              </w:rPr>
              <w:t>Dr. Sergio D’Addato</w:t>
            </w:r>
          </w:p>
        </w:tc>
      </w:tr>
      <w:tr w:rsidR="00A231C4" w:rsidRPr="00FE6CF6" w14:paraId="38452A05" w14:textId="77777777" w:rsidTr="00D90C0A">
        <w:trPr>
          <w:trHeight w:val="592"/>
        </w:trPr>
        <w:tc>
          <w:tcPr>
            <w:tcW w:w="3227" w:type="dxa"/>
            <w:vMerge/>
            <w:tcBorders>
              <w:left w:val="single" w:sz="4" w:space="0" w:color="auto"/>
              <w:right w:val="single" w:sz="4" w:space="0" w:color="auto"/>
            </w:tcBorders>
            <w:shd w:val="clear" w:color="auto" w:fill="auto"/>
            <w:vAlign w:val="center"/>
          </w:tcPr>
          <w:p w14:paraId="7FD9E74E" w14:textId="77777777" w:rsidR="00A231C4" w:rsidRPr="00472D5F" w:rsidRDefault="00A231C4" w:rsidP="00D90C0A">
            <w:pPr>
              <w:spacing w:before="60" w:after="60"/>
              <w:jc w:val="both"/>
              <w:rPr>
                <w:b/>
                <w:sz w:val="28"/>
                <w:szCs w:val="28"/>
              </w:rPr>
            </w:pP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658B9E4F" w14:textId="741026BD" w:rsidR="00A231C4" w:rsidRPr="0021533C" w:rsidRDefault="00D14E71" w:rsidP="00D90C0A">
            <w:pPr>
              <w:spacing w:before="60" w:after="60"/>
              <w:jc w:val="both"/>
              <w:rPr>
                <w:sz w:val="28"/>
                <w:szCs w:val="28"/>
              </w:rPr>
            </w:pPr>
            <w:r>
              <w:rPr>
                <w:sz w:val="28"/>
                <w:szCs w:val="28"/>
              </w:rPr>
              <w:t>Dr.ssa Maddalena Veronesi</w:t>
            </w:r>
          </w:p>
        </w:tc>
      </w:tr>
      <w:tr w:rsidR="00A231C4" w:rsidRPr="00FE6CF6" w14:paraId="4E61F104" w14:textId="77777777" w:rsidTr="00D90C0A">
        <w:trPr>
          <w:trHeight w:val="592"/>
        </w:trPr>
        <w:tc>
          <w:tcPr>
            <w:tcW w:w="3227" w:type="dxa"/>
            <w:vMerge/>
            <w:tcBorders>
              <w:left w:val="single" w:sz="4" w:space="0" w:color="auto"/>
              <w:right w:val="single" w:sz="4" w:space="0" w:color="auto"/>
            </w:tcBorders>
            <w:shd w:val="clear" w:color="auto" w:fill="auto"/>
            <w:vAlign w:val="center"/>
          </w:tcPr>
          <w:p w14:paraId="5069DC2E" w14:textId="77777777" w:rsidR="00A231C4" w:rsidRPr="00472D5F" w:rsidRDefault="00A231C4" w:rsidP="00D90C0A">
            <w:pPr>
              <w:spacing w:before="60" w:after="60"/>
              <w:jc w:val="both"/>
              <w:rPr>
                <w:b/>
                <w:sz w:val="28"/>
                <w:szCs w:val="28"/>
              </w:rPr>
            </w:pP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14:paraId="0830ACCD" w14:textId="7F7DAE08" w:rsidR="00A231C4" w:rsidRPr="0021533C" w:rsidRDefault="00D14E71" w:rsidP="00D90C0A">
            <w:pPr>
              <w:spacing w:before="60" w:after="60"/>
              <w:jc w:val="both"/>
              <w:rPr>
                <w:sz w:val="28"/>
                <w:szCs w:val="28"/>
              </w:rPr>
            </w:pPr>
            <w:r>
              <w:rPr>
                <w:sz w:val="28"/>
                <w:szCs w:val="28"/>
              </w:rPr>
              <w:t>Dr. Davide Agnoletti</w:t>
            </w:r>
          </w:p>
        </w:tc>
      </w:tr>
    </w:tbl>
    <w:p w14:paraId="1E67F74E" w14:textId="77777777" w:rsidR="00A231C4" w:rsidRDefault="00A231C4" w:rsidP="008F7FAD">
      <w:pPr>
        <w:jc w:val="both"/>
        <w:rPr>
          <w:b/>
          <w:sz w:val="16"/>
          <w:szCs w:val="16"/>
        </w:rPr>
      </w:pPr>
    </w:p>
    <w:p w14:paraId="15871E71" w14:textId="77777777" w:rsidR="00A231C4" w:rsidRDefault="00A231C4" w:rsidP="008F7FAD">
      <w:pPr>
        <w:jc w:val="both"/>
        <w:rPr>
          <w:b/>
          <w:sz w:val="16"/>
          <w:szCs w:val="16"/>
        </w:rPr>
      </w:pPr>
    </w:p>
    <w:p w14:paraId="7BA783E1" w14:textId="77777777" w:rsidR="00A231C4" w:rsidRPr="00EC0BC6" w:rsidRDefault="00A231C4" w:rsidP="008F7FAD">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1630"/>
        <w:gridCol w:w="764"/>
        <w:gridCol w:w="65"/>
        <w:gridCol w:w="845"/>
        <w:gridCol w:w="1488"/>
      </w:tblGrid>
      <w:tr w:rsidR="008F7FAD" w:rsidRPr="00F70053" w14:paraId="66D5C4A6" w14:textId="77777777" w:rsidTr="00945AFC">
        <w:tc>
          <w:tcPr>
            <w:tcW w:w="9854" w:type="dxa"/>
            <w:gridSpan w:val="6"/>
            <w:shd w:val="clear" w:color="auto" w:fill="auto"/>
            <w:vAlign w:val="center"/>
          </w:tcPr>
          <w:p w14:paraId="647B3CBB" w14:textId="77777777" w:rsidR="008F7FAD" w:rsidRPr="00D34E85" w:rsidRDefault="008F7FAD" w:rsidP="00945AFC">
            <w:pPr>
              <w:spacing w:before="60" w:after="60"/>
              <w:jc w:val="both"/>
              <w:rPr>
                <w:b/>
                <w:sz w:val="28"/>
                <w:szCs w:val="28"/>
              </w:rPr>
            </w:pPr>
            <w:r w:rsidRPr="00D34E85">
              <w:rPr>
                <w:b/>
                <w:sz w:val="28"/>
                <w:szCs w:val="28"/>
              </w:rPr>
              <w:t>TITOLO DEL PROGETTO</w:t>
            </w:r>
          </w:p>
        </w:tc>
      </w:tr>
      <w:tr w:rsidR="008F7FAD" w:rsidRPr="00946994" w14:paraId="5D74ED09" w14:textId="77777777" w:rsidTr="00945AFC">
        <w:tc>
          <w:tcPr>
            <w:tcW w:w="9854" w:type="dxa"/>
            <w:gridSpan w:val="6"/>
            <w:shd w:val="clear" w:color="auto" w:fill="auto"/>
          </w:tcPr>
          <w:p w14:paraId="31E5F1AB" w14:textId="4DF3E838" w:rsidR="008F7FAD" w:rsidRPr="00D14E71" w:rsidRDefault="00530C59" w:rsidP="00945AFC">
            <w:pPr>
              <w:spacing w:before="60" w:after="60"/>
              <w:jc w:val="both"/>
              <w:rPr>
                <w:sz w:val="28"/>
                <w:szCs w:val="28"/>
              </w:rPr>
            </w:pPr>
            <w:r w:rsidRPr="00530C59">
              <w:rPr>
                <w:sz w:val="28"/>
                <w:szCs w:val="28"/>
              </w:rPr>
              <w:t xml:space="preserve">Impiego di farmaci psicoattivi e fattori di rischio metabolici in una coorte di pazienti afferenti all'ambulatorio dislipidemie dell'IRCCS Policlinico </w:t>
            </w:r>
            <w:proofErr w:type="spellStart"/>
            <w:r w:rsidRPr="00530C59">
              <w:rPr>
                <w:sz w:val="28"/>
                <w:szCs w:val="28"/>
              </w:rPr>
              <w:t>S.Orsola-Malpighi</w:t>
            </w:r>
            <w:proofErr w:type="spellEnd"/>
          </w:p>
        </w:tc>
      </w:tr>
      <w:tr w:rsidR="008F7FAD" w:rsidRPr="00F70053" w14:paraId="2DAAE0D4" w14:textId="77777777" w:rsidTr="00945AFC">
        <w:tc>
          <w:tcPr>
            <w:tcW w:w="4927" w:type="dxa"/>
            <w:shd w:val="clear" w:color="auto" w:fill="auto"/>
            <w:vAlign w:val="center"/>
          </w:tcPr>
          <w:p w14:paraId="69B649C9" w14:textId="77777777" w:rsidR="008F7FAD" w:rsidRDefault="008F7FAD" w:rsidP="00945AFC">
            <w:pPr>
              <w:spacing w:before="60" w:after="60"/>
              <w:jc w:val="both"/>
              <w:rPr>
                <w:sz w:val="21"/>
                <w:szCs w:val="21"/>
              </w:rPr>
            </w:pPr>
            <w:r>
              <w:rPr>
                <w:sz w:val="21"/>
                <w:szCs w:val="21"/>
              </w:rPr>
              <w:t>ASSEGNO FINANZIATO DA PROGETTO COMPETITIVO</w:t>
            </w:r>
          </w:p>
          <w:p w14:paraId="113983DB" w14:textId="77777777" w:rsidR="008F7FAD" w:rsidRPr="00F70053" w:rsidRDefault="008F7FAD" w:rsidP="00945AFC">
            <w:pPr>
              <w:spacing w:before="60" w:after="60"/>
              <w:jc w:val="both"/>
              <w:rPr>
                <w:sz w:val="28"/>
                <w:szCs w:val="28"/>
              </w:rPr>
            </w:pPr>
            <w:r>
              <w:rPr>
                <w:i/>
                <w:sz w:val="20"/>
                <w:szCs w:val="20"/>
              </w:rPr>
              <w:t>(barrare la casella corrispondente)</w:t>
            </w:r>
          </w:p>
        </w:tc>
        <w:tc>
          <w:tcPr>
            <w:tcW w:w="1680" w:type="dxa"/>
            <w:shd w:val="clear" w:color="auto" w:fill="auto"/>
            <w:vAlign w:val="center"/>
          </w:tcPr>
          <w:p w14:paraId="6684283F" w14:textId="77777777" w:rsidR="008F7FAD" w:rsidRPr="00F70053" w:rsidRDefault="008F7FAD" w:rsidP="00945AFC">
            <w:pPr>
              <w:spacing w:before="60" w:after="60"/>
              <w:jc w:val="center"/>
              <w:rPr>
                <w:sz w:val="28"/>
                <w:szCs w:val="28"/>
              </w:rPr>
            </w:pPr>
            <w:r w:rsidRPr="005918FB">
              <w:rPr>
                <w:sz w:val="44"/>
                <w:szCs w:val="28"/>
              </w:rPr>
              <w:t>□</w:t>
            </w:r>
            <w:r>
              <w:rPr>
                <w:sz w:val="44"/>
                <w:szCs w:val="28"/>
              </w:rPr>
              <w:t xml:space="preserve"> </w:t>
            </w:r>
            <w:r>
              <w:rPr>
                <w:sz w:val="28"/>
                <w:szCs w:val="28"/>
              </w:rPr>
              <w:t>SI</w:t>
            </w:r>
          </w:p>
        </w:tc>
        <w:tc>
          <w:tcPr>
            <w:tcW w:w="1723" w:type="dxa"/>
            <w:gridSpan w:val="3"/>
            <w:shd w:val="clear" w:color="auto" w:fill="auto"/>
            <w:vAlign w:val="center"/>
          </w:tcPr>
          <w:p w14:paraId="7708E1DC" w14:textId="407642EA" w:rsidR="008F7FAD" w:rsidRPr="00F70053" w:rsidRDefault="00D14E71" w:rsidP="00945AFC">
            <w:pPr>
              <w:spacing w:before="60" w:after="60"/>
              <w:jc w:val="center"/>
              <w:rPr>
                <w:sz w:val="28"/>
                <w:szCs w:val="28"/>
              </w:rPr>
            </w:pPr>
            <w:r>
              <w:rPr>
                <w:sz w:val="44"/>
                <w:szCs w:val="28"/>
              </w:rPr>
              <w:t>X</w:t>
            </w:r>
            <w:r w:rsidR="008F7FAD">
              <w:rPr>
                <w:sz w:val="44"/>
                <w:szCs w:val="28"/>
              </w:rPr>
              <w:t xml:space="preserve"> </w:t>
            </w:r>
            <w:r w:rsidR="008F7FAD">
              <w:rPr>
                <w:sz w:val="28"/>
                <w:szCs w:val="28"/>
              </w:rPr>
              <w:t>NO</w:t>
            </w:r>
          </w:p>
        </w:tc>
        <w:tc>
          <w:tcPr>
            <w:tcW w:w="1524" w:type="dxa"/>
            <w:shd w:val="pct10" w:color="FFFF00" w:fill="auto"/>
            <w:vAlign w:val="center"/>
          </w:tcPr>
          <w:p w14:paraId="2ACDA11F" w14:textId="77777777" w:rsidR="008F7FAD" w:rsidRPr="002E1FF5" w:rsidRDefault="008F7FAD" w:rsidP="00945AFC">
            <w:pPr>
              <w:spacing w:before="60" w:after="60"/>
              <w:jc w:val="both"/>
              <w:rPr>
                <w:b/>
                <w:sz w:val="28"/>
                <w:szCs w:val="28"/>
              </w:rPr>
            </w:pPr>
            <w:r w:rsidRPr="00D52083">
              <w:rPr>
                <w:i/>
              </w:rPr>
              <w:t>Punti</w:t>
            </w:r>
          </w:p>
        </w:tc>
      </w:tr>
      <w:tr w:rsidR="008F7FAD" w:rsidRPr="00F70053" w14:paraId="20646E4E" w14:textId="77777777" w:rsidTr="00945AFC">
        <w:tc>
          <w:tcPr>
            <w:tcW w:w="4927" w:type="dxa"/>
            <w:shd w:val="clear" w:color="auto" w:fill="auto"/>
            <w:vAlign w:val="center"/>
          </w:tcPr>
          <w:p w14:paraId="0F7FF232" w14:textId="77777777" w:rsidR="008F7FAD" w:rsidRPr="00F70053" w:rsidRDefault="008F7FAD" w:rsidP="00945AFC">
            <w:pPr>
              <w:spacing w:before="60" w:after="60"/>
              <w:rPr>
                <w:sz w:val="28"/>
                <w:szCs w:val="28"/>
              </w:rPr>
            </w:pPr>
            <w:r>
              <w:rPr>
                <w:sz w:val="21"/>
                <w:szCs w:val="21"/>
              </w:rPr>
              <w:t xml:space="preserve">SE IL FINANZIAMENTO È COMPETITIVO L’ENTE FINANZIATORE </w:t>
            </w:r>
          </w:p>
        </w:tc>
        <w:tc>
          <w:tcPr>
            <w:tcW w:w="4927" w:type="dxa"/>
            <w:gridSpan w:val="5"/>
            <w:shd w:val="clear" w:color="auto" w:fill="auto"/>
            <w:vAlign w:val="center"/>
          </w:tcPr>
          <w:p w14:paraId="3A7B1F16" w14:textId="77777777" w:rsidR="008F7FAD" w:rsidRPr="00F70053" w:rsidRDefault="008F7FAD" w:rsidP="00945AFC">
            <w:pPr>
              <w:spacing w:before="60" w:after="60"/>
              <w:jc w:val="both"/>
              <w:rPr>
                <w:sz w:val="28"/>
                <w:szCs w:val="28"/>
              </w:rPr>
            </w:pPr>
          </w:p>
        </w:tc>
      </w:tr>
      <w:tr w:rsidR="008F7FAD" w:rsidRPr="00F70053" w14:paraId="123C825F" w14:textId="77777777" w:rsidTr="00945AFC">
        <w:tc>
          <w:tcPr>
            <w:tcW w:w="4927" w:type="dxa"/>
            <w:shd w:val="clear" w:color="auto" w:fill="auto"/>
            <w:vAlign w:val="center"/>
          </w:tcPr>
          <w:p w14:paraId="47E85B9C" w14:textId="77777777" w:rsidR="008F7FAD" w:rsidRDefault="008F7FAD" w:rsidP="00945AFC">
            <w:pPr>
              <w:spacing w:before="60" w:after="60"/>
              <w:rPr>
                <w:sz w:val="21"/>
                <w:szCs w:val="21"/>
              </w:rPr>
            </w:pPr>
            <w:r>
              <w:rPr>
                <w:sz w:val="21"/>
                <w:szCs w:val="21"/>
              </w:rPr>
              <w:t>PROGETTO/ATTIVITÀ A SCOPO COMMERCIALE</w:t>
            </w:r>
          </w:p>
          <w:p w14:paraId="380F4F22" w14:textId="77777777" w:rsidR="008F7FAD" w:rsidRPr="005918FB" w:rsidRDefault="008F7FAD" w:rsidP="00945AFC">
            <w:pPr>
              <w:spacing w:before="60" w:after="60"/>
              <w:rPr>
                <w:i/>
                <w:sz w:val="21"/>
                <w:szCs w:val="21"/>
              </w:rPr>
            </w:pPr>
            <w:r w:rsidRPr="005918FB">
              <w:rPr>
                <w:i/>
                <w:sz w:val="21"/>
                <w:szCs w:val="21"/>
              </w:rPr>
              <w:t>(es. sperimentazione profit)</w:t>
            </w:r>
          </w:p>
        </w:tc>
        <w:tc>
          <w:tcPr>
            <w:tcW w:w="2463" w:type="dxa"/>
            <w:gridSpan w:val="2"/>
            <w:shd w:val="clear" w:color="auto" w:fill="auto"/>
            <w:vAlign w:val="center"/>
          </w:tcPr>
          <w:p w14:paraId="3E5B8E90" w14:textId="77777777" w:rsidR="008F7FAD" w:rsidRPr="00F70053" w:rsidRDefault="008F7FAD" w:rsidP="00945AFC">
            <w:pPr>
              <w:spacing w:before="60" w:after="60"/>
              <w:jc w:val="center"/>
              <w:rPr>
                <w:sz w:val="28"/>
                <w:szCs w:val="28"/>
              </w:rPr>
            </w:pPr>
            <w:r w:rsidRPr="005918FB">
              <w:rPr>
                <w:sz w:val="44"/>
                <w:szCs w:val="28"/>
              </w:rPr>
              <w:t>□</w:t>
            </w:r>
            <w:r>
              <w:rPr>
                <w:sz w:val="44"/>
                <w:szCs w:val="28"/>
              </w:rPr>
              <w:t xml:space="preserve"> </w:t>
            </w:r>
            <w:r>
              <w:rPr>
                <w:sz w:val="28"/>
                <w:szCs w:val="28"/>
              </w:rPr>
              <w:t>SI</w:t>
            </w:r>
          </w:p>
        </w:tc>
        <w:tc>
          <w:tcPr>
            <w:tcW w:w="2464" w:type="dxa"/>
            <w:gridSpan w:val="3"/>
            <w:shd w:val="clear" w:color="auto" w:fill="auto"/>
            <w:vAlign w:val="center"/>
          </w:tcPr>
          <w:p w14:paraId="59790187" w14:textId="43A2B675" w:rsidR="008F7FAD" w:rsidRPr="00F70053" w:rsidRDefault="00D14E71" w:rsidP="00945AFC">
            <w:pPr>
              <w:spacing w:before="60" w:after="60"/>
              <w:jc w:val="center"/>
              <w:rPr>
                <w:sz w:val="28"/>
                <w:szCs w:val="28"/>
              </w:rPr>
            </w:pPr>
            <w:r>
              <w:rPr>
                <w:sz w:val="44"/>
                <w:szCs w:val="28"/>
              </w:rPr>
              <w:t>X</w:t>
            </w:r>
            <w:r w:rsidR="008F7FAD">
              <w:rPr>
                <w:sz w:val="44"/>
                <w:szCs w:val="28"/>
              </w:rPr>
              <w:t xml:space="preserve"> </w:t>
            </w:r>
            <w:r w:rsidR="008F7FAD">
              <w:rPr>
                <w:sz w:val="28"/>
                <w:szCs w:val="28"/>
              </w:rPr>
              <w:t>NO</w:t>
            </w:r>
          </w:p>
        </w:tc>
      </w:tr>
      <w:tr w:rsidR="008F7FAD" w:rsidRPr="00F70053" w14:paraId="352EF1A0" w14:textId="77777777" w:rsidTr="00945AFC">
        <w:tc>
          <w:tcPr>
            <w:tcW w:w="4927" w:type="dxa"/>
            <w:shd w:val="clear" w:color="auto" w:fill="auto"/>
            <w:vAlign w:val="center"/>
          </w:tcPr>
          <w:p w14:paraId="36622053" w14:textId="77777777" w:rsidR="008F7FAD" w:rsidRPr="00F70053" w:rsidRDefault="008F7FAD" w:rsidP="00945AFC">
            <w:pPr>
              <w:spacing w:before="60" w:after="60"/>
              <w:jc w:val="both"/>
              <w:rPr>
                <w:sz w:val="28"/>
                <w:szCs w:val="28"/>
              </w:rPr>
            </w:pPr>
            <w:r w:rsidRPr="002140C4">
              <w:rPr>
                <w:sz w:val="21"/>
                <w:szCs w:val="21"/>
              </w:rPr>
              <w:t>CARATTERISTICHE DEL PROGETTO</w:t>
            </w:r>
            <w:r>
              <w:rPr>
                <w:sz w:val="21"/>
                <w:szCs w:val="21"/>
              </w:rPr>
              <w:t xml:space="preserve"> (</w:t>
            </w:r>
            <w:r w:rsidRPr="002E1FF5">
              <w:rPr>
                <w:i/>
                <w:sz w:val="21"/>
                <w:szCs w:val="21"/>
              </w:rPr>
              <w:t>biomedico/osservazionale/clinico-interventistico/multidisciplinare</w:t>
            </w:r>
            <w:r>
              <w:rPr>
                <w:sz w:val="21"/>
                <w:szCs w:val="21"/>
              </w:rPr>
              <w:t>)</w:t>
            </w:r>
          </w:p>
        </w:tc>
        <w:tc>
          <w:tcPr>
            <w:tcW w:w="4927" w:type="dxa"/>
            <w:gridSpan w:val="5"/>
            <w:shd w:val="clear" w:color="auto" w:fill="auto"/>
            <w:vAlign w:val="center"/>
          </w:tcPr>
          <w:p w14:paraId="6D7ED143" w14:textId="543E8D4E" w:rsidR="008F7FAD" w:rsidRPr="00F70053" w:rsidRDefault="00D14E71" w:rsidP="00945AFC">
            <w:pPr>
              <w:spacing w:before="60" w:after="60"/>
              <w:jc w:val="both"/>
              <w:rPr>
                <w:sz w:val="28"/>
                <w:szCs w:val="28"/>
              </w:rPr>
            </w:pPr>
            <w:r>
              <w:rPr>
                <w:sz w:val="28"/>
                <w:szCs w:val="28"/>
              </w:rPr>
              <w:t>Osservazionale</w:t>
            </w:r>
          </w:p>
        </w:tc>
      </w:tr>
      <w:tr w:rsidR="008F7FAD" w:rsidRPr="00F70053" w14:paraId="2482DE08" w14:textId="77777777" w:rsidTr="00945AFC">
        <w:tc>
          <w:tcPr>
            <w:tcW w:w="4927" w:type="dxa"/>
            <w:shd w:val="clear" w:color="auto" w:fill="auto"/>
            <w:vAlign w:val="center"/>
          </w:tcPr>
          <w:p w14:paraId="64F84B62" w14:textId="77777777" w:rsidR="008F7FAD" w:rsidRPr="002140C4" w:rsidRDefault="008F7FAD" w:rsidP="00945AFC">
            <w:pPr>
              <w:spacing w:before="60" w:after="60"/>
              <w:jc w:val="both"/>
              <w:rPr>
                <w:sz w:val="21"/>
                <w:szCs w:val="21"/>
              </w:rPr>
            </w:pPr>
            <w:r>
              <w:rPr>
                <w:sz w:val="21"/>
                <w:szCs w:val="21"/>
              </w:rPr>
              <w:t>STATO DI APPROVAZIONE DEL PROGETTO DA PARTE DEL COMITATO ETICO (</w:t>
            </w:r>
            <w:r w:rsidRPr="002140C4">
              <w:rPr>
                <w:i/>
                <w:sz w:val="21"/>
                <w:szCs w:val="21"/>
              </w:rPr>
              <w:t>se necessario per il tipo di studio</w:t>
            </w:r>
            <w:r>
              <w:rPr>
                <w:i/>
                <w:sz w:val="21"/>
                <w:szCs w:val="21"/>
              </w:rPr>
              <w:t xml:space="preserve"> barrare o evidenziare la casella corrispondente</w:t>
            </w:r>
            <w:r>
              <w:rPr>
                <w:sz w:val="21"/>
                <w:szCs w:val="21"/>
              </w:rPr>
              <w:t>)</w:t>
            </w:r>
          </w:p>
        </w:tc>
        <w:tc>
          <w:tcPr>
            <w:tcW w:w="2528" w:type="dxa"/>
            <w:gridSpan w:val="3"/>
            <w:shd w:val="clear" w:color="auto" w:fill="auto"/>
            <w:vAlign w:val="center"/>
          </w:tcPr>
          <w:p w14:paraId="2470DAA6" w14:textId="1EE5D90E" w:rsidR="008F7FAD" w:rsidRPr="00F70053" w:rsidRDefault="00D14E71" w:rsidP="00945AFC">
            <w:pPr>
              <w:spacing w:before="60" w:after="60"/>
              <w:jc w:val="center"/>
              <w:rPr>
                <w:sz w:val="28"/>
                <w:szCs w:val="28"/>
              </w:rPr>
            </w:pPr>
            <w:r>
              <w:rPr>
                <w:sz w:val="44"/>
                <w:szCs w:val="28"/>
              </w:rPr>
              <w:t>X</w:t>
            </w:r>
            <w:r w:rsidR="008F7FAD">
              <w:rPr>
                <w:sz w:val="28"/>
                <w:szCs w:val="28"/>
              </w:rPr>
              <w:t xml:space="preserve"> Ottenuto</w:t>
            </w:r>
          </w:p>
        </w:tc>
        <w:tc>
          <w:tcPr>
            <w:tcW w:w="2399" w:type="dxa"/>
            <w:gridSpan w:val="2"/>
            <w:shd w:val="clear" w:color="auto" w:fill="auto"/>
            <w:vAlign w:val="center"/>
          </w:tcPr>
          <w:p w14:paraId="1880E94D" w14:textId="77777777" w:rsidR="008F7FAD" w:rsidRPr="00F70053" w:rsidRDefault="008F7FAD" w:rsidP="00945AFC">
            <w:pPr>
              <w:spacing w:before="60" w:after="60"/>
              <w:jc w:val="center"/>
              <w:rPr>
                <w:sz w:val="28"/>
                <w:szCs w:val="28"/>
              </w:rPr>
            </w:pPr>
            <w:r w:rsidRPr="005918FB">
              <w:rPr>
                <w:sz w:val="44"/>
                <w:szCs w:val="28"/>
              </w:rPr>
              <w:t>□</w:t>
            </w:r>
            <w:r>
              <w:rPr>
                <w:sz w:val="44"/>
                <w:szCs w:val="28"/>
              </w:rPr>
              <w:t xml:space="preserve"> </w:t>
            </w:r>
            <w:r>
              <w:rPr>
                <w:sz w:val="28"/>
                <w:szCs w:val="28"/>
              </w:rPr>
              <w:t>Da ottenere</w:t>
            </w:r>
          </w:p>
        </w:tc>
      </w:tr>
      <w:tr w:rsidR="008F7FAD" w:rsidRPr="002E1FF5" w14:paraId="13D803E3" w14:textId="77777777" w:rsidTr="00945AFC">
        <w:tc>
          <w:tcPr>
            <w:tcW w:w="8330" w:type="dxa"/>
            <w:gridSpan w:val="5"/>
            <w:shd w:val="clear" w:color="auto" w:fill="auto"/>
            <w:vAlign w:val="center"/>
          </w:tcPr>
          <w:p w14:paraId="4B8C8F14" w14:textId="77777777" w:rsidR="008F7FAD" w:rsidRPr="002E1FF5" w:rsidRDefault="008F7FAD" w:rsidP="00945AFC">
            <w:pPr>
              <w:spacing w:before="60" w:after="60"/>
              <w:jc w:val="both"/>
              <w:rPr>
                <w:b/>
                <w:sz w:val="28"/>
                <w:szCs w:val="28"/>
              </w:rPr>
            </w:pPr>
            <w:r>
              <w:rPr>
                <w:b/>
                <w:sz w:val="28"/>
                <w:szCs w:val="28"/>
              </w:rPr>
              <w:t>DESCRIZIONE</w:t>
            </w:r>
            <w:r w:rsidRPr="00D34E85">
              <w:rPr>
                <w:b/>
                <w:sz w:val="28"/>
                <w:szCs w:val="28"/>
              </w:rPr>
              <w:t xml:space="preserve"> DEL PROGETTO</w:t>
            </w:r>
            <w:r w:rsidRPr="00F70053">
              <w:rPr>
                <w:sz w:val="28"/>
                <w:szCs w:val="28"/>
              </w:rPr>
              <w:t xml:space="preserve"> </w:t>
            </w:r>
            <w:r w:rsidRPr="00F70053">
              <w:rPr>
                <w:i/>
                <w:sz w:val="20"/>
                <w:szCs w:val="20"/>
              </w:rPr>
              <w:t>(</w:t>
            </w:r>
            <w:proofErr w:type="spellStart"/>
            <w:r>
              <w:rPr>
                <w:i/>
                <w:sz w:val="20"/>
                <w:szCs w:val="20"/>
              </w:rPr>
              <w:t>max</w:t>
            </w:r>
            <w:proofErr w:type="spellEnd"/>
            <w:r>
              <w:rPr>
                <w:i/>
                <w:sz w:val="20"/>
                <w:szCs w:val="20"/>
              </w:rPr>
              <w:t xml:space="preserve"> 8</w:t>
            </w:r>
            <w:r w:rsidRPr="00F70053">
              <w:rPr>
                <w:i/>
                <w:sz w:val="20"/>
                <w:szCs w:val="20"/>
              </w:rPr>
              <w:t>00 parole)</w:t>
            </w:r>
          </w:p>
        </w:tc>
        <w:tc>
          <w:tcPr>
            <w:tcW w:w="1524" w:type="dxa"/>
            <w:shd w:val="pct10" w:color="FFFF00" w:fill="auto"/>
            <w:vAlign w:val="center"/>
          </w:tcPr>
          <w:p w14:paraId="6A59D89E" w14:textId="77777777" w:rsidR="008F7FAD" w:rsidRPr="002E1FF5" w:rsidRDefault="008F7FAD" w:rsidP="00945AFC">
            <w:pPr>
              <w:spacing w:before="60" w:after="60"/>
              <w:jc w:val="both"/>
              <w:rPr>
                <w:b/>
                <w:sz w:val="28"/>
                <w:szCs w:val="28"/>
              </w:rPr>
            </w:pPr>
            <w:r w:rsidRPr="00D52083">
              <w:rPr>
                <w:i/>
              </w:rPr>
              <w:t>Punti</w:t>
            </w:r>
          </w:p>
        </w:tc>
      </w:tr>
      <w:tr w:rsidR="008F7FAD" w:rsidRPr="00A4732A" w14:paraId="1C1182E8" w14:textId="77777777" w:rsidTr="00042A3B">
        <w:trPr>
          <w:trHeight w:val="1202"/>
        </w:trPr>
        <w:tc>
          <w:tcPr>
            <w:tcW w:w="9854" w:type="dxa"/>
            <w:gridSpan w:val="6"/>
            <w:shd w:val="clear" w:color="auto" w:fill="auto"/>
          </w:tcPr>
          <w:p w14:paraId="6119D0D0" w14:textId="50B10A0D" w:rsidR="008F7FAD" w:rsidRPr="0014625E" w:rsidRDefault="008F7FAD" w:rsidP="00945AFC">
            <w:pPr>
              <w:pStyle w:val="NormaleWeb"/>
              <w:spacing w:before="0" w:beforeAutospacing="0" w:after="120" w:afterAutospacing="0"/>
              <w:jc w:val="both"/>
              <w:rPr>
                <w:b/>
                <w:sz w:val="21"/>
                <w:szCs w:val="21"/>
              </w:rPr>
            </w:pPr>
            <w:r w:rsidRPr="0014625E">
              <w:rPr>
                <w:b/>
                <w:sz w:val="21"/>
                <w:szCs w:val="21"/>
              </w:rPr>
              <w:lastRenderedPageBreak/>
              <w:t>Stato dell’Arte e Razionale</w:t>
            </w:r>
          </w:p>
          <w:p w14:paraId="582DFF54" w14:textId="3CA9A477" w:rsidR="00551B01" w:rsidRPr="0014625E" w:rsidRDefault="00551B01" w:rsidP="00551B01">
            <w:pPr>
              <w:rPr>
                <w:noProof/>
                <w:sz w:val="21"/>
                <w:szCs w:val="21"/>
              </w:rPr>
            </w:pPr>
            <w:r w:rsidRPr="0014625E">
              <w:rPr>
                <w:sz w:val="21"/>
                <w:szCs w:val="21"/>
              </w:rPr>
              <w:t xml:space="preserve">Le malattie cardiovascolari rappresentano la prima causa di morte in Italia. </w:t>
            </w:r>
            <w:r w:rsidRPr="0014625E">
              <w:rPr>
                <w:sz w:val="21"/>
                <w:szCs w:val="21"/>
              </w:rPr>
              <w:t xml:space="preserve">Secondo </w:t>
            </w:r>
            <w:r w:rsidRPr="0014625E">
              <w:rPr>
                <w:noProof/>
                <w:sz w:val="21"/>
                <w:szCs w:val="21"/>
              </w:rPr>
              <w:t>i dati ISTAT, le malattie psichiatriche in Italia riguardano circa 1 persona su 5.</w:t>
            </w:r>
          </w:p>
          <w:p w14:paraId="77A92B1B" w14:textId="77777777" w:rsidR="00551B01" w:rsidRPr="0014625E" w:rsidRDefault="00551B01" w:rsidP="00551B01">
            <w:pPr>
              <w:rPr>
                <w:noProof/>
                <w:sz w:val="21"/>
                <w:szCs w:val="21"/>
              </w:rPr>
            </w:pPr>
            <w:r w:rsidRPr="0014625E">
              <w:rPr>
                <w:noProof/>
                <w:sz w:val="21"/>
                <w:szCs w:val="21"/>
              </w:rPr>
              <w:t xml:space="preserve">La depressione maggiore, le fobie specifiche e la distimia sono i disturbi più comuni, con percentuali di prevalenza </w:t>
            </w:r>
            <w:r w:rsidRPr="0014625E">
              <w:rPr>
                <w:i/>
                <w:iCs/>
                <w:noProof/>
                <w:sz w:val="21"/>
                <w:szCs w:val="21"/>
              </w:rPr>
              <w:t xml:space="preserve">life-time </w:t>
            </w:r>
            <w:r w:rsidRPr="0014625E">
              <w:rPr>
                <w:noProof/>
                <w:sz w:val="21"/>
                <w:szCs w:val="21"/>
              </w:rPr>
              <w:t>rispettivamente pari al 10,1%, al 5,7% ed al 3,4%, seguiti poi dal disturbo post traumatico da stress, dalla fobia sociale e dal disturbo d’ ansia generalizzata.</w:t>
            </w:r>
          </w:p>
          <w:p w14:paraId="2FE792BC" w14:textId="77777777" w:rsidR="00551B01" w:rsidRPr="0014625E" w:rsidRDefault="00551B01" w:rsidP="00551B01">
            <w:pPr>
              <w:rPr>
                <w:noProof/>
                <w:sz w:val="21"/>
                <w:szCs w:val="21"/>
              </w:rPr>
            </w:pPr>
            <w:r w:rsidRPr="0014625E">
              <w:rPr>
                <w:noProof/>
                <w:sz w:val="21"/>
                <w:szCs w:val="21"/>
              </w:rPr>
              <w:t>Circa tre milioni e mezzo di persone adulte hanno sofferto di un disturbo mentale negli ultimi 12 mesi e di questi, quasi due milioni e mezzo hanno presentato un disturbo d’ ansia.</w:t>
            </w:r>
          </w:p>
          <w:p w14:paraId="60DD5CE2" w14:textId="27413E2B" w:rsidR="0014625E" w:rsidRPr="0014625E" w:rsidRDefault="00551B01" w:rsidP="00551B01">
            <w:pPr>
              <w:rPr>
                <w:noProof/>
                <w:sz w:val="21"/>
                <w:szCs w:val="21"/>
              </w:rPr>
            </w:pPr>
            <w:r w:rsidRPr="0014625E">
              <w:rPr>
                <w:noProof/>
                <w:sz w:val="21"/>
                <w:szCs w:val="21"/>
              </w:rPr>
              <w:t xml:space="preserve">Infine, rispetto ai tassi di prevalenza </w:t>
            </w:r>
            <w:r w:rsidRPr="0014625E">
              <w:rPr>
                <w:i/>
                <w:iCs/>
                <w:noProof/>
                <w:sz w:val="21"/>
                <w:szCs w:val="21"/>
              </w:rPr>
              <w:t>life-time</w:t>
            </w:r>
            <w:r w:rsidRPr="0014625E">
              <w:rPr>
                <w:noProof/>
                <w:sz w:val="21"/>
                <w:szCs w:val="21"/>
              </w:rPr>
              <w:t xml:space="preserve">, si può stimare che più di otto milioni e mezzo di italiani adulti hanno sofferto di un qualche disturbo mentale nel corso della propria vita. </w:t>
            </w:r>
          </w:p>
          <w:p w14:paraId="0CFAB8F6" w14:textId="6CF9F0B6" w:rsidR="0014625E" w:rsidRPr="0014625E" w:rsidRDefault="0014625E" w:rsidP="00551B01">
            <w:pPr>
              <w:rPr>
                <w:noProof/>
                <w:sz w:val="21"/>
                <w:szCs w:val="21"/>
              </w:rPr>
            </w:pPr>
            <w:r w:rsidRPr="0014625E">
              <w:rPr>
                <w:noProof/>
                <w:sz w:val="21"/>
                <w:szCs w:val="21"/>
              </w:rPr>
              <w:t xml:space="preserve">Le patologie psichiatriche sono associate in letteratura ad un aumento del numero di fattori di rischio cardiovascolari, ad un peggiore controllo farmacologico degli stessi, e ad un aumentato rischio di sviluppare malattie cardiovascolari. Questo sembra legato da un lato ad un peggiore stile di vita (dieta più squilibrata, sedentarietà, abitudini tabagiche) ma anche ad una componente iatrogena correlata all’impiego di farmaci psicoattivi con effetti metabolici avversi. </w:t>
            </w:r>
          </w:p>
          <w:p w14:paraId="35710DD4" w14:textId="77777777" w:rsidR="008F7FAD" w:rsidRPr="0014625E" w:rsidRDefault="008F7FAD" w:rsidP="00945AFC">
            <w:pPr>
              <w:pStyle w:val="NormaleWeb"/>
              <w:spacing w:before="0" w:beforeAutospacing="0" w:after="120" w:afterAutospacing="0"/>
              <w:jc w:val="both"/>
              <w:rPr>
                <w:b/>
                <w:sz w:val="21"/>
                <w:szCs w:val="21"/>
              </w:rPr>
            </w:pPr>
          </w:p>
          <w:p w14:paraId="4D2C5768" w14:textId="77777777" w:rsidR="008F7FAD" w:rsidRPr="0014625E" w:rsidRDefault="008F7FAD" w:rsidP="00945AFC">
            <w:pPr>
              <w:pStyle w:val="NormaleWeb"/>
              <w:spacing w:before="0" w:beforeAutospacing="0" w:after="120" w:afterAutospacing="0"/>
              <w:jc w:val="both"/>
              <w:rPr>
                <w:b/>
                <w:sz w:val="21"/>
                <w:szCs w:val="21"/>
              </w:rPr>
            </w:pPr>
            <w:r w:rsidRPr="0014625E">
              <w:rPr>
                <w:b/>
                <w:sz w:val="21"/>
                <w:szCs w:val="21"/>
              </w:rPr>
              <w:t>Obiettivi</w:t>
            </w:r>
          </w:p>
          <w:p w14:paraId="3921FF02" w14:textId="38B72425" w:rsidR="008F7FAD" w:rsidRPr="0014625E" w:rsidRDefault="00551B01" w:rsidP="00551B01">
            <w:pPr>
              <w:pStyle w:val="NormaleWeb"/>
              <w:numPr>
                <w:ilvl w:val="0"/>
                <w:numId w:val="13"/>
              </w:numPr>
              <w:spacing w:before="0" w:beforeAutospacing="0" w:after="120" w:afterAutospacing="0"/>
              <w:jc w:val="both"/>
              <w:rPr>
                <w:sz w:val="21"/>
                <w:szCs w:val="21"/>
              </w:rPr>
            </w:pPr>
            <w:r w:rsidRPr="0014625E">
              <w:rPr>
                <w:sz w:val="21"/>
                <w:szCs w:val="21"/>
              </w:rPr>
              <w:t xml:space="preserve">Identificare la prevalenza di persone affette da patologie psichiatriche </w:t>
            </w:r>
            <w:r w:rsidR="00D07D7A">
              <w:rPr>
                <w:sz w:val="21"/>
                <w:szCs w:val="21"/>
              </w:rPr>
              <w:t xml:space="preserve">trattati con farmaci </w:t>
            </w:r>
            <w:proofErr w:type="spellStart"/>
            <w:r w:rsidR="00D07D7A">
              <w:rPr>
                <w:sz w:val="21"/>
                <w:szCs w:val="21"/>
              </w:rPr>
              <w:t>psico</w:t>
            </w:r>
            <w:proofErr w:type="spellEnd"/>
            <w:r w:rsidR="00D07D7A">
              <w:rPr>
                <w:sz w:val="21"/>
                <w:szCs w:val="21"/>
              </w:rPr>
              <w:t>-attivi</w:t>
            </w:r>
            <w:r w:rsidRPr="0014625E">
              <w:rPr>
                <w:sz w:val="21"/>
                <w:szCs w:val="21"/>
              </w:rPr>
              <w:t xml:space="preserve"> in un ampio campione di popolazione ambulatoriale ad aumentato rischio cardiovascolare</w:t>
            </w:r>
          </w:p>
          <w:p w14:paraId="74A28C56" w14:textId="4B8819F6" w:rsidR="00551B01" w:rsidRPr="0014625E" w:rsidRDefault="00551B01" w:rsidP="00551B01">
            <w:pPr>
              <w:pStyle w:val="NormaleWeb"/>
              <w:numPr>
                <w:ilvl w:val="0"/>
                <w:numId w:val="13"/>
              </w:numPr>
              <w:spacing w:before="0" w:beforeAutospacing="0" w:after="120" w:afterAutospacing="0"/>
              <w:jc w:val="both"/>
              <w:rPr>
                <w:sz w:val="21"/>
                <w:szCs w:val="21"/>
              </w:rPr>
            </w:pPr>
            <w:r w:rsidRPr="0014625E">
              <w:rPr>
                <w:sz w:val="21"/>
                <w:szCs w:val="21"/>
              </w:rPr>
              <w:t>Valutare la prevalenza di fattori di rischio cardiovascolari maggiori in questi pazienti</w:t>
            </w:r>
          </w:p>
          <w:p w14:paraId="3F58D37A" w14:textId="77777777" w:rsidR="00551B01" w:rsidRPr="0014625E" w:rsidRDefault="00551B01" w:rsidP="00551B01">
            <w:pPr>
              <w:pStyle w:val="NormaleWeb"/>
              <w:numPr>
                <w:ilvl w:val="0"/>
                <w:numId w:val="13"/>
              </w:numPr>
              <w:spacing w:before="0" w:beforeAutospacing="0" w:after="120" w:afterAutospacing="0"/>
              <w:jc w:val="both"/>
              <w:rPr>
                <w:sz w:val="21"/>
                <w:szCs w:val="21"/>
              </w:rPr>
            </w:pPr>
            <w:r w:rsidRPr="0014625E">
              <w:rPr>
                <w:sz w:val="21"/>
                <w:szCs w:val="21"/>
              </w:rPr>
              <w:t>Descrivere la gestione territoriale dei fattori di rischio cardiovascolari in questi pazienti</w:t>
            </w:r>
          </w:p>
          <w:p w14:paraId="4DB5C0C4" w14:textId="32DB6F50" w:rsidR="00551B01" w:rsidRDefault="00551B01" w:rsidP="00551B01">
            <w:pPr>
              <w:pStyle w:val="NormaleWeb"/>
              <w:numPr>
                <w:ilvl w:val="0"/>
                <w:numId w:val="13"/>
              </w:numPr>
              <w:spacing w:before="0" w:beforeAutospacing="0" w:after="120" w:afterAutospacing="0"/>
              <w:jc w:val="both"/>
              <w:rPr>
                <w:sz w:val="21"/>
                <w:szCs w:val="21"/>
              </w:rPr>
            </w:pPr>
            <w:r w:rsidRPr="0014625E">
              <w:rPr>
                <w:sz w:val="21"/>
                <w:szCs w:val="21"/>
              </w:rPr>
              <w:t xml:space="preserve">Descrivere il raggiungimento del target terapeutico in questi pazienti. </w:t>
            </w:r>
          </w:p>
          <w:p w14:paraId="0C83049F" w14:textId="19550A27" w:rsidR="00D07D7A" w:rsidRPr="0014625E" w:rsidRDefault="00D07D7A" w:rsidP="00551B01">
            <w:pPr>
              <w:pStyle w:val="NormaleWeb"/>
              <w:numPr>
                <w:ilvl w:val="0"/>
                <w:numId w:val="13"/>
              </w:numPr>
              <w:spacing w:before="0" w:beforeAutospacing="0" w:after="120" w:afterAutospacing="0"/>
              <w:jc w:val="both"/>
              <w:rPr>
                <w:sz w:val="21"/>
                <w:szCs w:val="21"/>
              </w:rPr>
            </w:pPr>
            <w:r>
              <w:rPr>
                <w:sz w:val="21"/>
                <w:szCs w:val="21"/>
              </w:rPr>
              <w:t xml:space="preserve">Strutturazione di un percorso dietetico-comportamentale ad hoc per questa tipologia di pazienti </w:t>
            </w:r>
          </w:p>
          <w:p w14:paraId="41FC1947" w14:textId="77777777" w:rsidR="008F7FAD" w:rsidRPr="0014625E" w:rsidRDefault="008F7FAD" w:rsidP="00945AFC">
            <w:pPr>
              <w:pStyle w:val="NormaleWeb"/>
              <w:spacing w:before="0" w:beforeAutospacing="0" w:after="120" w:afterAutospacing="0"/>
              <w:jc w:val="both"/>
              <w:rPr>
                <w:b/>
                <w:sz w:val="21"/>
                <w:szCs w:val="21"/>
              </w:rPr>
            </w:pPr>
          </w:p>
          <w:p w14:paraId="7F628D4F" w14:textId="77777777" w:rsidR="008F7FAD" w:rsidRPr="0014625E" w:rsidRDefault="008F7FAD" w:rsidP="00945AFC">
            <w:pPr>
              <w:pStyle w:val="NormaleWeb"/>
              <w:spacing w:before="0" w:beforeAutospacing="0" w:after="120" w:afterAutospacing="0"/>
              <w:jc w:val="both"/>
              <w:rPr>
                <w:b/>
                <w:sz w:val="21"/>
                <w:szCs w:val="21"/>
              </w:rPr>
            </w:pPr>
            <w:r w:rsidRPr="0014625E">
              <w:rPr>
                <w:b/>
                <w:sz w:val="21"/>
                <w:szCs w:val="21"/>
              </w:rPr>
              <w:t>Metodologia (</w:t>
            </w:r>
            <w:r w:rsidRPr="0014625E">
              <w:rPr>
                <w:b/>
                <w:i/>
                <w:sz w:val="21"/>
                <w:szCs w:val="21"/>
              </w:rPr>
              <w:t>descrizione del campione, principali tecniche utilizzate, aspetti biostatistici, fattibilità…</w:t>
            </w:r>
            <w:r w:rsidRPr="0014625E">
              <w:rPr>
                <w:b/>
                <w:sz w:val="21"/>
                <w:szCs w:val="21"/>
              </w:rPr>
              <w:t>)</w:t>
            </w:r>
          </w:p>
          <w:p w14:paraId="02D40BB6" w14:textId="3E701993" w:rsidR="008F7FAD" w:rsidRPr="0014625E" w:rsidRDefault="00551B01" w:rsidP="00945AFC">
            <w:pPr>
              <w:pStyle w:val="NormaleWeb"/>
              <w:spacing w:before="0" w:beforeAutospacing="0" w:after="120" w:afterAutospacing="0"/>
              <w:jc w:val="both"/>
              <w:rPr>
                <w:sz w:val="21"/>
                <w:szCs w:val="21"/>
              </w:rPr>
            </w:pPr>
            <w:r w:rsidRPr="0014625E">
              <w:rPr>
                <w:sz w:val="21"/>
                <w:szCs w:val="21"/>
              </w:rPr>
              <w:t xml:space="preserve">Lo studio prevede la strutturazione di un database di pazienti ambulatoriali visitati presso l’Ambulatorio Dislipidemie e Aterosclerosi afferente a Dipartimento </w:t>
            </w:r>
            <w:proofErr w:type="spellStart"/>
            <w:r w:rsidRPr="0014625E">
              <w:rPr>
                <w:sz w:val="21"/>
                <w:szCs w:val="21"/>
              </w:rPr>
              <w:t>Cardiotoracovascolare</w:t>
            </w:r>
            <w:proofErr w:type="spellEnd"/>
            <w:r w:rsidRPr="0014625E">
              <w:rPr>
                <w:sz w:val="21"/>
                <w:szCs w:val="21"/>
              </w:rPr>
              <w:t xml:space="preserve"> dell’IRCCS Policlinico S. Orsola-Malpighi dal 2015 al 2020. La raccolta di questi dati è stata avvallata dal comitato etico AVEC nell’ambito di un progetto di audit interno sulla qualità della gestione dei pazienti </w:t>
            </w:r>
            <w:proofErr w:type="spellStart"/>
            <w:r w:rsidRPr="0014625E">
              <w:rPr>
                <w:sz w:val="21"/>
                <w:szCs w:val="21"/>
              </w:rPr>
              <w:t>dislipidemici</w:t>
            </w:r>
            <w:proofErr w:type="spellEnd"/>
            <w:r w:rsidRPr="0014625E">
              <w:rPr>
                <w:sz w:val="21"/>
                <w:szCs w:val="21"/>
              </w:rPr>
              <w:t xml:space="preserve"> in relazione alle linee guida internazionali più recenti</w:t>
            </w:r>
            <w:r w:rsidR="0014625E">
              <w:rPr>
                <w:sz w:val="21"/>
                <w:szCs w:val="21"/>
              </w:rPr>
              <w:t>: la non necessità di pratiche etiche ex-novo rende lo studio a priori fattibile nel tempo di 12 mesi.</w:t>
            </w:r>
            <w:r w:rsidRPr="0014625E">
              <w:rPr>
                <w:sz w:val="21"/>
                <w:szCs w:val="21"/>
              </w:rPr>
              <w:t xml:space="preserve"> Il database conterrà dati riferiti ad anamnesi fisiologica (con particolare riferimento al fumo di sigaretta), farmacologica, personale e familiare (con particolare riferimento alle malattie cardiovascolari su base aterogena), e a dati di laboratorio usualmente impiegati per la stratificazione del rischio di malattie cardiovascolari (glicemia, filtrato glomerulare, assetto lipidico completo di Lipoproteina (a)) e della sicurezza di impiego della terapia ipolipemizzante (GOT, GPT, gamma-GT, CPK).</w:t>
            </w:r>
            <w:r w:rsidR="004C3828" w:rsidRPr="0014625E">
              <w:rPr>
                <w:sz w:val="21"/>
                <w:szCs w:val="21"/>
              </w:rPr>
              <w:t xml:space="preserve"> Il raggiungimento del target lipidico sarà valutato sulla base di quanto suggerito dalle linee guida</w:t>
            </w:r>
            <w:r w:rsidR="0014625E">
              <w:rPr>
                <w:sz w:val="21"/>
                <w:szCs w:val="21"/>
              </w:rPr>
              <w:t xml:space="preserve"> per la gestione delle dislipidemie</w:t>
            </w:r>
            <w:r w:rsidR="004C3828" w:rsidRPr="0014625E">
              <w:rPr>
                <w:sz w:val="21"/>
                <w:szCs w:val="21"/>
              </w:rPr>
              <w:t xml:space="preserve"> promosse dalla European </w:t>
            </w:r>
            <w:proofErr w:type="spellStart"/>
            <w:r w:rsidR="004C3828" w:rsidRPr="0014625E">
              <w:rPr>
                <w:sz w:val="21"/>
                <w:szCs w:val="21"/>
              </w:rPr>
              <w:t>Atherosclerosis</w:t>
            </w:r>
            <w:proofErr w:type="spellEnd"/>
            <w:r w:rsidR="004C3828" w:rsidRPr="0014625E">
              <w:rPr>
                <w:sz w:val="21"/>
                <w:szCs w:val="21"/>
              </w:rPr>
              <w:t xml:space="preserve"> Society (EAS) e dalla European Society of Cardiology (ESC), nella versione del 2019: LDL-C &lt;115 mg/</w:t>
            </w:r>
            <w:proofErr w:type="spellStart"/>
            <w:r w:rsidR="004C3828" w:rsidRPr="0014625E">
              <w:rPr>
                <w:sz w:val="21"/>
                <w:szCs w:val="21"/>
              </w:rPr>
              <w:t>dL</w:t>
            </w:r>
            <w:proofErr w:type="spellEnd"/>
            <w:r w:rsidR="004C3828" w:rsidRPr="0014625E">
              <w:rPr>
                <w:sz w:val="21"/>
                <w:szCs w:val="21"/>
              </w:rPr>
              <w:t xml:space="preserve"> in prevenzione primaria a rischio cardiovascolare aggiuntivo stimato lieve, LDL-C&lt;100 mg/</w:t>
            </w:r>
            <w:proofErr w:type="spellStart"/>
            <w:r w:rsidR="004C3828" w:rsidRPr="0014625E">
              <w:rPr>
                <w:sz w:val="21"/>
                <w:szCs w:val="21"/>
              </w:rPr>
              <w:t>dL</w:t>
            </w:r>
            <w:proofErr w:type="spellEnd"/>
            <w:r w:rsidR="004C3828" w:rsidRPr="0014625E">
              <w:rPr>
                <w:sz w:val="21"/>
                <w:szCs w:val="21"/>
              </w:rPr>
              <w:t xml:space="preserve"> in soggetti in prevenzione primaria a rischio moderato e pazienti diabetici giovani o con diabete di recente insorgenza, LDL-C&lt;70 mg/</w:t>
            </w:r>
            <w:proofErr w:type="spellStart"/>
            <w:r w:rsidR="004C3828" w:rsidRPr="0014625E">
              <w:rPr>
                <w:sz w:val="21"/>
                <w:szCs w:val="21"/>
              </w:rPr>
              <w:t>dL</w:t>
            </w:r>
            <w:proofErr w:type="spellEnd"/>
            <w:r w:rsidR="004C3828" w:rsidRPr="0014625E">
              <w:rPr>
                <w:sz w:val="21"/>
                <w:szCs w:val="21"/>
              </w:rPr>
              <w:t xml:space="preserve"> in soggetti affetti da Ipercolesterolemia Familiare eterozigote </w:t>
            </w:r>
            <w:r w:rsidR="00B07DC6" w:rsidRPr="0014625E">
              <w:rPr>
                <w:sz w:val="21"/>
                <w:szCs w:val="21"/>
              </w:rPr>
              <w:t>senza fattori di rischio</w:t>
            </w:r>
            <w:r w:rsidR="004C3828" w:rsidRPr="0014625E">
              <w:rPr>
                <w:sz w:val="21"/>
                <w:szCs w:val="21"/>
              </w:rPr>
              <w:t xml:space="preserve"> </w:t>
            </w:r>
            <w:r w:rsidR="00B07DC6" w:rsidRPr="0014625E">
              <w:rPr>
                <w:sz w:val="21"/>
                <w:szCs w:val="21"/>
              </w:rPr>
              <w:t xml:space="preserve">e/o </w:t>
            </w:r>
            <w:r w:rsidR="00B07DC6" w:rsidRPr="0014625E">
              <w:rPr>
                <w:sz w:val="21"/>
                <w:szCs w:val="21"/>
              </w:rPr>
              <w:t xml:space="preserve">con singoli fattori di rischio massivi </w:t>
            </w:r>
            <w:r w:rsidR="00B07DC6" w:rsidRPr="0014625E">
              <w:rPr>
                <w:sz w:val="21"/>
                <w:szCs w:val="21"/>
              </w:rPr>
              <w:t>e/o</w:t>
            </w:r>
            <w:r w:rsidR="00B07DC6" w:rsidRPr="0014625E">
              <w:rPr>
                <w:sz w:val="21"/>
                <w:szCs w:val="21"/>
              </w:rPr>
              <w:t xml:space="preserve"> </w:t>
            </w:r>
            <w:r w:rsidR="004C3828" w:rsidRPr="0014625E">
              <w:rPr>
                <w:sz w:val="21"/>
                <w:szCs w:val="21"/>
              </w:rPr>
              <w:t>con insuff</w:t>
            </w:r>
            <w:r w:rsidR="00B07DC6" w:rsidRPr="0014625E">
              <w:rPr>
                <w:sz w:val="21"/>
                <w:szCs w:val="21"/>
              </w:rPr>
              <w:t>icienza renale cronica moderata</w:t>
            </w:r>
            <w:r w:rsidR="004C3828" w:rsidRPr="0014625E">
              <w:rPr>
                <w:sz w:val="21"/>
                <w:szCs w:val="21"/>
              </w:rPr>
              <w:t xml:space="preserve"> e/o diabetici </w:t>
            </w:r>
            <w:r w:rsidR="00B07DC6" w:rsidRPr="0014625E">
              <w:rPr>
                <w:sz w:val="21"/>
                <w:szCs w:val="21"/>
              </w:rPr>
              <w:t xml:space="preserve">con danno d’organo e/o diabete di lunga data (&gt;10 anni) </w:t>
            </w:r>
            <w:r w:rsidR="004C3828" w:rsidRPr="0014625E">
              <w:rPr>
                <w:sz w:val="21"/>
                <w:szCs w:val="21"/>
              </w:rPr>
              <w:t>e/o in prevenzione secondaria per malattie cardiovascolari</w:t>
            </w:r>
            <w:r w:rsidR="00B07DC6" w:rsidRPr="0014625E">
              <w:rPr>
                <w:sz w:val="21"/>
                <w:szCs w:val="21"/>
              </w:rPr>
              <w:t>, LDL&lt;55 mg/</w:t>
            </w:r>
            <w:proofErr w:type="spellStart"/>
            <w:r w:rsidR="00B07DC6" w:rsidRPr="0014625E">
              <w:rPr>
                <w:sz w:val="21"/>
                <w:szCs w:val="21"/>
              </w:rPr>
              <w:t>dL</w:t>
            </w:r>
            <w:proofErr w:type="spellEnd"/>
            <w:r w:rsidR="00B07DC6" w:rsidRPr="0014625E">
              <w:rPr>
                <w:sz w:val="21"/>
                <w:szCs w:val="21"/>
              </w:rPr>
              <w:t xml:space="preserve"> in pazienti in prevenzione secondaria per malattie cardiovascolari (coronaropatici, </w:t>
            </w:r>
            <w:proofErr w:type="spellStart"/>
            <w:r w:rsidR="00B07DC6" w:rsidRPr="0014625E">
              <w:rPr>
                <w:sz w:val="21"/>
                <w:szCs w:val="21"/>
              </w:rPr>
              <w:t>cerebrovasculopatici</w:t>
            </w:r>
            <w:proofErr w:type="spellEnd"/>
            <w:r w:rsidR="00B07DC6" w:rsidRPr="0014625E">
              <w:rPr>
                <w:sz w:val="21"/>
                <w:szCs w:val="21"/>
              </w:rPr>
              <w:t>, claudicanti)</w:t>
            </w:r>
            <w:r w:rsidR="0014625E" w:rsidRPr="0014625E">
              <w:rPr>
                <w:sz w:val="21"/>
                <w:szCs w:val="21"/>
              </w:rPr>
              <w:t>; Trigliceridi &lt;150 mg/</w:t>
            </w:r>
            <w:proofErr w:type="spellStart"/>
            <w:r w:rsidR="0014625E" w:rsidRPr="0014625E">
              <w:rPr>
                <w:sz w:val="21"/>
                <w:szCs w:val="21"/>
              </w:rPr>
              <w:t>dL</w:t>
            </w:r>
            <w:proofErr w:type="spellEnd"/>
            <w:r w:rsidR="0014625E" w:rsidRPr="0014625E">
              <w:rPr>
                <w:sz w:val="21"/>
                <w:szCs w:val="21"/>
              </w:rPr>
              <w:t xml:space="preserve"> in tutti i casi. I dati raccolti verranno analizzati statisticamente con SPSS 27.0, prevedendo un’analisi descrittiva completa e test di confronto fra soggetti di pari sesso ed età con e senza patologie psichiatriche farmacologicamente trattate.</w:t>
            </w:r>
            <w:r w:rsidR="00D07D7A">
              <w:rPr>
                <w:sz w:val="21"/>
                <w:szCs w:val="21"/>
              </w:rPr>
              <w:t xml:space="preserve"> Si cercherà quindi di tracciare un </w:t>
            </w:r>
            <w:r w:rsidR="00D07D7A">
              <w:rPr>
                <w:sz w:val="21"/>
                <w:szCs w:val="21"/>
              </w:rPr>
              <w:t>percorso dietetico-comportamentale ad hoc per questa tipologia di pazienti</w:t>
            </w:r>
            <w:r w:rsidR="00D07D7A">
              <w:rPr>
                <w:sz w:val="21"/>
                <w:szCs w:val="21"/>
              </w:rPr>
              <w:t>.</w:t>
            </w:r>
          </w:p>
          <w:p w14:paraId="4B945FA7" w14:textId="77777777" w:rsidR="008F7FAD" w:rsidRPr="0014625E" w:rsidRDefault="008F7FAD" w:rsidP="00945AFC">
            <w:pPr>
              <w:pStyle w:val="NormaleWeb"/>
              <w:spacing w:before="0" w:beforeAutospacing="0" w:after="120" w:afterAutospacing="0"/>
              <w:jc w:val="both"/>
              <w:rPr>
                <w:b/>
                <w:sz w:val="21"/>
                <w:szCs w:val="21"/>
              </w:rPr>
            </w:pPr>
            <w:r w:rsidRPr="0014625E">
              <w:rPr>
                <w:b/>
                <w:sz w:val="21"/>
                <w:szCs w:val="21"/>
              </w:rPr>
              <w:lastRenderedPageBreak/>
              <w:t>Risultati attesi</w:t>
            </w:r>
          </w:p>
          <w:p w14:paraId="6DCAE71F" w14:textId="05619AF9" w:rsidR="0014625E" w:rsidRPr="0014625E" w:rsidRDefault="00042A3B" w:rsidP="00042A3B">
            <w:pPr>
              <w:pStyle w:val="NormaleWeb"/>
              <w:spacing w:before="0" w:beforeAutospacing="0" w:after="120" w:afterAutospacing="0"/>
              <w:jc w:val="both"/>
              <w:rPr>
                <w:sz w:val="21"/>
                <w:szCs w:val="21"/>
              </w:rPr>
            </w:pPr>
            <w:r>
              <w:rPr>
                <w:sz w:val="21"/>
                <w:szCs w:val="21"/>
              </w:rPr>
              <w:t xml:space="preserve">Ci si aspetta di registrare i dati clinico-laboratoristici di circa 6000 pazienti affetti da diverse forme di dislipidemia, con l’identificazione dei pazienti </w:t>
            </w:r>
            <w:r w:rsidRPr="0014625E">
              <w:rPr>
                <w:sz w:val="21"/>
                <w:szCs w:val="21"/>
              </w:rPr>
              <w:t>affett</w:t>
            </w:r>
            <w:r>
              <w:rPr>
                <w:sz w:val="21"/>
                <w:szCs w:val="21"/>
              </w:rPr>
              <w:t>i</w:t>
            </w:r>
            <w:r w:rsidRPr="0014625E">
              <w:rPr>
                <w:sz w:val="21"/>
                <w:szCs w:val="21"/>
              </w:rPr>
              <w:t xml:space="preserve"> da patologie psichiatriche trattate</w:t>
            </w:r>
            <w:r>
              <w:rPr>
                <w:sz w:val="21"/>
                <w:szCs w:val="21"/>
              </w:rPr>
              <w:t xml:space="preserve"> con farmaci psicoattivi e la definizione del loro quadro di rischio cardiovascolare rispetto alla coorte generale. Lo studio consentirà peraltro di identificare pattern di trattamento psicoattivo associati al maggior numero e minor controllo di fattori di rischio </w:t>
            </w:r>
            <w:proofErr w:type="spellStart"/>
            <w:r>
              <w:rPr>
                <w:sz w:val="21"/>
                <w:szCs w:val="21"/>
              </w:rPr>
              <w:t>cardiometabolici</w:t>
            </w:r>
            <w:proofErr w:type="spellEnd"/>
            <w:r>
              <w:rPr>
                <w:sz w:val="21"/>
                <w:szCs w:val="21"/>
              </w:rPr>
              <w:t>, consentendo di tracciare le basi per strutturare un intervento mirato su</w:t>
            </w:r>
            <w:r w:rsidR="00D07D7A">
              <w:rPr>
                <w:sz w:val="21"/>
                <w:szCs w:val="21"/>
              </w:rPr>
              <w:t>i pazienti più gravi.</w:t>
            </w:r>
          </w:p>
        </w:tc>
      </w:tr>
      <w:tr w:rsidR="008F7FAD" w:rsidRPr="002E1FF5" w14:paraId="048F57B8" w14:textId="77777777" w:rsidTr="00945AFC">
        <w:tc>
          <w:tcPr>
            <w:tcW w:w="8330" w:type="dxa"/>
            <w:gridSpan w:val="5"/>
            <w:shd w:val="clear" w:color="auto" w:fill="auto"/>
            <w:vAlign w:val="center"/>
          </w:tcPr>
          <w:p w14:paraId="66D7AE75" w14:textId="77777777" w:rsidR="008F7FAD" w:rsidRDefault="008F7FAD" w:rsidP="00945AFC">
            <w:pPr>
              <w:spacing w:before="60" w:after="60"/>
              <w:jc w:val="both"/>
              <w:rPr>
                <w:sz w:val="28"/>
                <w:szCs w:val="28"/>
              </w:rPr>
            </w:pPr>
            <w:r>
              <w:rPr>
                <w:b/>
                <w:sz w:val="28"/>
                <w:szCs w:val="28"/>
              </w:rPr>
              <w:lastRenderedPageBreak/>
              <w:t>DESCRIZIONE</w:t>
            </w:r>
            <w:r w:rsidRPr="007A1E3A">
              <w:rPr>
                <w:b/>
                <w:sz w:val="28"/>
                <w:szCs w:val="28"/>
              </w:rPr>
              <w:t xml:space="preserve"> DELLE ATTIVITÀ DELL’ASSEGNISTA</w:t>
            </w:r>
            <w:r w:rsidRPr="00F70053">
              <w:rPr>
                <w:sz w:val="28"/>
                <w:szCs w:val="28"/>
              </w:rPr>
              <w:t xml:space="preserve"> </w:t>
            </w:r>
          </w:p>
          <w:p w14:paraId="7B4CB6D6" w14:textId="77777777" w:rsidR="008F7FAD" w:rsidRDefault="008F7FAD" w:rsidP="00945AFC">
            <w:pPr>
              <w:spacing w:before="60" w:after="60"/>
              <w:jc w:val="both"/>
              <w:rPr>
                <w:i/>
                <w:sz w:val="20"/>
                <w:szCs w:val="20"/>
              </w:rPr>
            </w:pPr>
            <w:r w:rsidRPr="00F70053">
              <w:rPr>
                <w:i/>
                <w:sz w:val="20"/>
                <w:szCs w:val="20"/>
              </w:rPr>
              <w:t>(</w:t>
            </w:r>
            <w:r>
              <w:rPr>
                <w:i/>
                <w:sz w:val="20"/>
                <w:szCs w:val="20"/>
              </w:rPr>
              <w:t xml:space="preserve">per i </w:t>
            </w:r>
            <w:r w:rsidRPr="00DB1934">
              <w:rPr>
                <w:b/>
                <w:i/>
                <w:sz w:val="20"/>
                <w:szCs w:val="20"/>
                <w:u w:val="single"/>
              </w:rPr>
              <w:t>nuovi</w:t>
            </w:r>
            <w:r>
              <w:rPr>
                <w:i/>
                <w:sz w:val="20"/>
                <w:szCs w:val="20"/>
              </w:rPr>
              <w:t xml:space="preserve"> assegni: </w:t>
            </w:r>
            <w:proofErr w:type="spellStart"/>
            <w:r>
              <w:rPr>
                <w:i/>
                <w:sz w:val="20"/>
                <w:szCs w:val="20"/>
              </w:rPr>
              <w:t>max</w:t>
            </w:r>
            <w:proofErr w:type="spellEnd"/>
            <w:r>
              <w:rPr>
                <w:i/>
                <w:sz w:val="20"/>
                <w:szCs w:val="20"/>
              </w:rPr>
              <w:t xml:space="preserve"> 400</w:t>
            </w:r>
            <w:r w:rsidRPr="00F70053">
              <w:rPr>
                <w:i/>
                <w:sz w:val="20"/>
                <w:szCs w:val="20"/>
              </w:rPr>
              <w:t xml:space="preserve"> parole</w:t>
            </w:r>
            <w:r>
              <w:rPr>
                <w:i/>
                <w:sz w:val="20"/>
                <w:szCs w:val="20"/>
              </w:rPr>
              <w:t xml:space="preserve">; competenze richieste, </w:t>
            </w:r>
            <w:r w:rsidRPr="004B08A3">
              <w:rPr>
                <w:i/>
                <w:sz w:val="20"/>
                <w:szCs w:val="20"/>
              </w:rPr>
              <w:t>scans</w:t>
            </w:r>
            <w:r>
              <w:rPr>
                <w:i/>
                <w:sz w:val="20"/>
                <w:szCs w:val="20"/>
              </w:rPr>
              <w:t xml:space="preserve">ione temporale della formazione, </w:t>
            </w:r>
            <w:r w:rsidRPr="004B08A3">
              <w:rPr>
                <w:i/>
                <w:sz w:val="20"/>
                <w:szCs w:val="20"/>
              </w:rPr>
              <w:t>scansione temporale dell’attivi</w:t>
            </w:r>
            <w:r>
              <w:rPr>
                <w:i/>
                <w:sz w:val="20"/>
                <w:szCs w:val="20"/>
              </w:rPr>
              <w:t xml:space="preserve">tà, </w:t>
            </w:r>
            <w:r w:rsidRPr="004B08A3">
              <w:rPr>
                <w:i/>
                <w:sz w:val="20"/>
                <w:szCs w:val="20"/>
              </w:rPr>
              <w:t>obiettivi primari e secondari</w:t>
            </w:r>
            <w:r w:rsidRPr="00F70053">
              <w:rPr>
                <w:i/>
                <w:sz w:val="20"/>
                <w:szCs w:val="20"/>
              </w:rPr>
              <w:t>)</w:t>
            </w:r>
          </w:p>
          <w:p w14:paraId="490F2501" w14:textId="77777777" w:rsidR="008F7FAD" w:rsidRPr="00DB1934" w:rsidRDefault="008F7FAD" w:rsidP="00945AFC">
            <w:pPr>
              <w:spacing w:before="60" w:after="60"/>
              <w:jc w:val="both"/>
              <w:rPr>
                <w:i/>
                <w:sz w:val="20"/>
                <w:szCs w:val="20"/>
              </w:rPr>
            </w:pPr>
            <w:r>
              <w:rPr>
                <w:i/>
                <w:sz w:val="20"/>
                <w:szCs w:val="20"/>
              </w:rPr>
              <w:t xml:space="preserve">(per i </w:t>
            </w:r>
            <w:r w:rsidRPr="00DB1934">
              <w:rPr>
                <w:b/>
                <w:i/>
                <w:sz w:val="20"/>
                <w:szCs w:val="20"/>
                <w:u w:val="single"/>
              </w:rPr>
              <w:t>rinnovi</w:t>
            </w:r>
            <w:r>
              <w:rPr>
                <w:i/>
                <w:sz w:val="20"/>
                <w:szCs w:val="20"/>
              </w:rPr>
              <w:t xml:space="preserve">: </w:t>
            </w:r>
            <w:proofErr w:type="spellStart"/>
            <w:r>
              <w:rPr>
                <w:i/>
                <w:sz w:val="20"/>
                <w:szCs w:val="20"/>
              </w:rPr>
              <w:t>max</w:t>
            </w:r>
            <w:proofErr w:type="spellEnd"/>
            <w:r>
              <w:rPr>
                <w:i/>
                <w:sz w:val="20"/>
                <w:szCs w:val="20"/>
              </w:rPr>
              <w:t xml:space="preserve"> 600 parole – da integrare con la relazione dell’assegnista; formazione raggiunta, attività effettuata, </w:t>
            </w:r>
            <w:r w:rsidRPr="004B08A3">
              <w:rPr>
                <w:i/>
                <w:sz w:val="20"/>
                <w:szCs w:val="20"/>
              </w:rPr>
              <w:t xml:space="preserve">obiettivi </w:t>
            </w:r>
            <w:r>
              <w:rPr>
                <w:i/>
                <w:sz w:val="20"/>
                <w:szCs w:val="20"/>
              </w:rPr>
              <w:t xml:space="preserve">raggiunti/competenze acquisite, </w:t>
            </w:r>
            <w:r w:rsidRPr="004B08A3">
              <w:rPr>
                <w:i/>
                <w:sz w:val="20"/>
                <w:szCs w:val="20"/>
              </w:rPr>
              <w:t>formazione anco</w:t>
            </w:r>
            <w:r>
              <w:rPr>
                <w:i/>
                <w:sz w:val="20"/>
                <w:szCs w:val="20"/>
              </w:rPr>
              <w:t xml:space="preserve">ra da acquisire (se pertinente), </w:t>
            </w:r>
            <w:r w:rsidRPr="004B08A3">
              <w:rPr>
                <w:i/>
                <w:sz w:val="20"/>
                <w:szCs w:val="20"/>
              </w:rPr>
              <w:t>scansione temporale dell’attività durante il rinnovo</w:t>
            </w:r>
            <w:r>
              <w:rPr>
                <w:i/>
                <w:sz w:val="20"/>
                <w:szCs w:val="20"/>
              </w:rPr>
              <w:t>)</w:t>
            </w:r>
          </w:p>
        </w:tc>
        <w:tc>
          <w:tcPr>
            <w:tcW w:w="1524" w:type="dxa"/>
            <w:shd w:val="pct10" w:color="FFFF00" w:fill="auto"/>
            <w:vAlign w:val="center"/>
          </w:tcPr>
          <w:p w14:paraId="650B7B8A" w14:textId="77777777" w:rsidR="008F7FAD" w:rsidRPr="002E1FF5" w:rsidRDefault="008F7FAD" w:rsidP="00945AFC">
            <w:pPr>
              <w:spacing w:before="60" w:after="60"/>
              <w:jc w:val="both"/>
              <w:rPr>
                <w:b/>
                <w:sz w:val="28"/>
                <w:szCs w:val="28"/>
              </w:rPr>
            </w:pPr>
            <w:r w:rsidRPr="00D52083">
              <w:rPr>
                <w:i/>
              </w:rPr>
              <w:t>Punti</w:t>
            </w:r>
          </w:p>
        </w:tc>
      </w:tr>
      <w:tr w:rsidR="008F7FAD" w:rsidRPr="00A4732A" w14:paraId="44D64D99" w14:textId="77777777" w:rsidTr="00945AFC">
        <w:trPr>
          <w:trHeight w:val="3090"/>
        </w:trPr>
        <w:tc>
          <w:tcPr>
            <w:tcW w:w="9854" w:type="dxa"/>
            <w:gridSpan w:val="6"/>
            <w:shd w:val="clear" w:color="auto" w:fill="auto"/>
          </w:tcPr>
          <w:p w14:paraId="20846C99" w14:textId="1C254E05" w:rsidR="00042A3B" w:rsidRDefault="00042A3B" w:rsidP="00042A3B">
            <w:pPr>
              <w:pStyle w:val="NormaleWeb"/>
              <w:spacing w:before="0" w:beforeAutospacing="0" w:after="120" w:afterAutospacing="0"/>
              <w:jc w:val="both"/>
              <w:rPr>
                <w:sz w:val="21"/>
                <w:szCs w:val="21"/>
              </w:rPr>
            </w:pPr>
            <w:r>
              <w:rPr>
                <w:sz w:val="21"/>
                <w:szCs w:val="21"/>
              </w:rPr>
              <w:t>L’assegnista dovrà avere competenze generali di informatica di base</w:t>
            </w:r>
            <w:r w:rsidR="00D07D7A">
              <w:rPr>
                <w:sz w:val="21"/>
                <w:szCs w:val="21"/>
              </w:rPr>
              <w:t>, di</w:t>
            </w:r>
            <w:r>
              <w:rPr>
                <w:sz w:val="21"/>
                <w:szCs w:val="21"/>
              </w:rPr>
              <w:t xml:space="preserve"> medicina di laboratorio</w:t>
            </w:r>
            <w:r w:rsidR="00D07D7A">
              <w:rPr>
                <w:sz w:val="21"/>
                <w:szCs w:val="21"/>
              </w:rPr>
              <w:t xml:space="preserve"> e di nutrizione clinica</w:t>
            </w:r>
            <w:bookmarkStart w:id="0" w:name="_GoBack"/>
            <w:bookmarkEnd w:id="0"/>
            <w:r>
              <w:rPr>
                <w:sz w:val="21"/>
                <w:szCs w:val="21"/>
              </w:rPr>
              <w:t xml:space="preserve">. </w:t>
            </w:r>
          </w:p>
          <w:p w14:paraId="0A24E79E" w14:textId="17A5A493" w:rsidR="008F7FAD" w:rsidRPr="00070031" w:rsidRDefault="00042A3B" w:rsidP="00042A3B">
            <w:pPr>
              <w:pStyle w:val="NormaleWeb"/>
              <w:spacing w:before="0" w:beforeAutospacing="0" w:after="120" w:afterAutospacing="0"/>
              <w:jc w:val="both"/>
              <w:rPr>
                <w:color w:val="FF0000"/>
                <w:sz w:val="21"/>
                <w:szCs w:val="21"/>
              </w:rPr>
            </w:pPr>
            <w:r>
              <w:rPr>
                <w:sz w:val="21"/>
                <w:szCs w:val="21"/>
              </w:rPr>
              <w:t>Per quanto riguarda il piano formativo, l</w:t>
            </w:r>
            <w:r w:rsidR="0014625E" w:rsidRPr="00042A3B">
              <w:rPr>
                <w:sz w:val="21"/>
                <w:szCs w:val="21"/>
              </w:rPr>
              <w:t>’assegnista dovrà dedicare il primo mese di attività a comprendere il funzionamento del</w:t>
            </w:r>
            <w:r w:rsidR="0014625E" w:rsidRPr="00042A3B">
              <w:rPr>
                <w:sz w:val="21"/>
                <w:szCs w:val="21"/>
              </w:rPr>
              <w:t xml:space="preserve">l’Ambulatorio Dislipidemie e Aterosclerosi afferente a Dipartimento </w:t>
            </w:r>
            <w:proofErr w:type="spellStart"/>
            <w:r w:rsidR="0014625E" w:rsidRPr="00042A3B">
              <w:rPr>
                <w:sz w:val="21"/>
                <w:szCs w:val="21"/>
              </w:rPr>
              <w:t>Cardiotoracovascolare</w:t>
            </w:r>
            <w:proofErr w:type="spellEnd"/>
            <w:r w:rsidR="0014625E" w:rsidRPr="00042A3B">
              <w:rPr>
                <w:sz w:val="21"/>
                <w:szCs w:val="21"/>
              </w:rPr>
              <w:t xml:space="preserve"> dell’IRCCS Policlinico S. Orsola-Malpighi</w:t>
            </w:r>
            <w:r w:rsidR="0014625E" w:rsidRPr="00042A3B">
              <w:rPr>
                <w:sz w:val="21"/>
                <w:szCs w:val="21"/>
              </w:rPr>
              <w:t xml:space="preserve">, ad interagire con il personale coinvolto nell’attività dell’Ambulatorio stesso </w:t>
            </w:r>
            <w:r>
              <w:rPr>
                <w:sz w:val="21"/>
                <w:szCs w:val="21"/>
              </w:rPr>
              <w:t xml:space="preserve">e quello coinvolto nel Laboratorio </w:t>
            </w:r>
            <w:proofErr w:type="spellStart"/>
            <w:r>
              <w:rPr>
                <w:sz w:val="21"/>
                <w:szCs w:val="21"/>
              </w:rPr>
              <w:t>Lidologico</w:t>
            </w:r>
            <w:proofErr w:type="spellEnd"/>
            <w:r>
              <w:rPr>
                <w:sz w:val="21"/>
                <w:szCs w:val="21"/>
              </w:rPr>
              <w:t xml:space="preserve"> del Dipartimento di Scienze Mediche e Chirurgiche (DIMEC) per</w:t>
            </w:r>
            <w:r w:rsidR="0014625E" w:rsidRPr="00042A3B">
              <w:rPr>
                <w:sz w:val="21"/>
                <w:szCs w:val="21"/>
              </w:rPr>
              <w:t xml:space="preserve"> comprendere la modalità di raccolta dei dati da includere nel database</w:t>
            </w:r>
            <w:r>
              <w:rPr>
                <w:sz w:val="21"/>
                <w:szCs w:val="21"/>
              </w:rPr>
              <w:t xml:space="preserve"> ed il loro significato clinico-laboratoristico</w:t>
            </w:r>
            <w:r w:rsidR="0014625E" w:rsidRPr="00042A3B">
              <w:rPr>
                <w:sz w:val="21"/>
                <w:szCs w:val="21"/>
              </w:rPr>
              <w:t xml:space="preserve">. Dovrà inoltre studiare le </w:t>
            </w:r>
            <w:r w:rsidR="0014625E" w:rsidRPr="00042A3B">
              <w:rPr>
                <w:sz w:val="21"/>
                <w:szCs w:val="21"/>
              </w:rPr>
              <w:t xml:space="preserve">linee guida per la gestione delle dislipidemie promosse dalla European </w:t>
            </w:r>
            <w:proofErr w:type="spellStart"/>
            <w:r w:rsidR="0014625E" w:rsidRPr="00042A3B">
              <w:rPr>
                <w:sz w:val="21"/>
                <w:szCs w:val="21"/>
              </w:rPr>
              <w:t>Atherosclerosis</w:t>
            </w:r>
            <w:proofErr w:type="spellEnd"/>
            <w:r w:rsidR="0014625E" w:rsidRPr="00042A3B">
              <w:rPr>
                <w:sz w:val="21"/>
                <w:szCs w:val="21"/>
              </w:rPr>
              <w:t xml:space="preserve"> Society (EAS) e dalla European Society of Cardiology (ESC), nella versione del 2019</w:t>
            </w:r>
            <w:r w:rsidR="0014625E" w:rsidRPr="00042A3B">
              <w:rPr>
                <w:sz w:val="21"/>
                <w:szCs w:val="21"/>
              </w:rPr>
              <w:t>, per poter comprendere come classificare il rischio stimato dei pazienti ed i loro target di colesterolemia LDL. L’assegnista dovrà quindi familiarizzare con l</w:t>
            </w:r>
            <w:r>
              <w:rPr>
                <w:sz w:val="21"/>
                <w:szCs w:val="21"/>
              </w:rPr>
              <w:t>’impiego di Excel</w:t>
            </w:r>
            <w:r w:rsidR="0014625E" w:rsidRPr="00042A3B">
              <w:rPr>
                <w:sz w:val="21"/>
                <w:szCs w:val="21"/>
              </w:rPr>
              <w:t xml:space="preserve"> ed SPSS per la strutturazione e codifica del database utile allo studio</w:t>
            </w:r>
            <w:r w:rsidRPr="00042A3B">
              <w:rPr>
                <w:sz w:val="21"/>
                <w:szCs w:val="21"/>
              </w:rPr>
              <w:t xml:space="preserve"> (secondo mese)</w:t>
            </w:r>
            <w:r w:rsidR="0014625E" w:rsidRPr="00042A3B">
              <w:rPr>
                <w:sz w:val="21"/>
                <w:szCs w:val="21"/>
              </w:rPr>
              <w:t>.</w:t>
            </w:r>
            <w:r w:rsidRPr="00042A3B">
              <w:rPr>
                <w:sz w:val="21"/>
                <w:szCs w:val="21"/>
              </w:rPr>
              <w:t xml:space="preserve"> L’obiettivo principale sarà la chiusura del database entro 10 mesi. Il mese successivo dovrà produrre un report statistico relativo all’analisi dei dati del database strutturato. Entro il dodicesimo mese dovrà aver prodotto un articolo integrale in lingua inglese basato sui dati raccolti ed elaborati</w:t>
            </w:r>
            <w:r>
              <w:rPr>
                <w:sz w:val="21"/>
                <w:szCs w:val="21"/>
              </w:rPr>
              <w:t xml:space="preserve"> da inviare a rivista internazionale </w:t>
            </w:r>
            <w:proofErr w:type="spellStart"/>
            <w:r>
              <w:rPr>
                <w:sz w:val="21"/>
                <w:szCs w:val="21"/>
              </w:rPr>
              <w:t>peer-reviewed</w:t>
            </w:r>
            <w:proofErr w:type="spellEnd"/>
            <w:r>
              <w:rPr>
                <w:sz w:val="21"/>
                <w:szCs w:val="21"/>
              </w:rPr>
              <w:t xml:space="preserve"> con impact </w:t>
            </w:r>
            <w:proofErr w:type="spellStart"/>
            <w:r>
              <w:rPr>
                <w:sz w:val="21"/>
                <w:szCs w:val="21"/>
              </w:rPr>
              <w:t>factor</w:t>
            </w:r>
            <w:proofErr w:type="spellEnd"/>
            <w:r w:rsidRPr="00042A3B">
              <w:rPr>
                <w:sz w:val="21"/>
                <w:szCs w:val="21"/>
              </w:rPr>
              <w:t>.</w:t>
            </w:r>
            <w:r w:rsidR="0014625E" w:rsidRPr="00042A3B">
              <w:rPr>
                <w:sz w:val="21"/>
                <w:szCs w:val="21"/>
              </w:rPr>
              <w:t xml:space="preserve"> </w:t>
            </w:r>
          </w:p>
        </w:tc>
      </w:tr>
    </w:tbl>
    <w:p w14:paraId="6C6BBF12" w14:textId="77777777" w:rsidR="008F7FAD" w:rsidRDefault="008F7FAD" w:rsidP="008F7FAD">
      <w:pPr>
        <w:jc w:val="both"/>
        <w:rPr>
          <w:color w:val="FF0000"/>
        </w:rPr>
      </w:pPr>
      <w:r>
        <w:rPr>
          <w:color w:val="FF0000"/>
        </w:rPr>
        <w:t>SE RINNOVO, SI RICORDA DI ALLEGARE ANCHE LA RELAZIONE DELL’ASSEGNISTA</w:t>
      </w:r>
      <w:r w:rsidR="00052630">
        <w:rPr>
          <w:color w:val="FF0000"/>
        </w:rPr>
        <w:t xml:space="preserve"> CON LA SUA PRODUZIONE SCIENTIFICA</w:t>
      </w:r>
      <w:r>
        <w:rPr>
          <w:color w:val="FF0000"/>
        </w:rPr>
        <w:t>.</w:t>
      </w:r>
    </w:p>
    <w:p w14:paraId="7C8E033B" w14:textId="77777777" w:rsidR="008F7FAD" w:rsidRPr="00935A0A" w:rsidRDefault="008F7FAD" w:rsidP="008F7FAD">
      <w:pPr>
        <w:rPr>
          <w:color w:val="FF0000"/>
          <w:sz w:val="18"/>
        </w:rPr>
      </w:pPr>
    </w:p>
    <w:p w14:paraId="6F1EEBA3" w14:textId="77777777" w:rsidR="008F7FAD" w:rsidRPr="005918FB" w:rsidRDefault="008F7FAD" w:rsidP="008F7FAD">
      <w:pPr>
        <w:spacing w:after="60"/>
        <w:ind w:left="720"/>
        <w:jc w:val="right"/>
        <w:rPr>
          <w:i/>
        </w:rPr>
      </w:pPr>
      <w:r>
        <w:rPr>
          <w:i/>
        </w:rPr>
        <w:t>Scheda attività assistenziale (se prevista)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603B8" w:rsidRPr="00E603B8" w14:paraId="6AEB962C" w14:textId="77777777" w:rsidTr="00341677">
        <w:tc>
          <w:tcPr>
            <w:tcW w:w="9889" w:type="dxa"/>
            <w:tcBorders>
              <w:top w:val="single" w:sz="4" w:space="0" w:color="auto"/>
              <w:left w:val="single" w:sz="4" w:space="0" w:color="auto"/>
              <w:bottom w:val="single" w:sz="4" w:space="0" w:color="auto"/>
              <w:right w:val="single" w:sz="4" w:space="0" w:color="auto"/>
            </w:tcBorders>
            <w:hideMark/>
          </w:tcPr>
          <w:p w14:paraId="1042BA23" w14:textId="77777777" w:rsidR="00341677" w:rsidRPr="00E603B8" w:rsidRDefault="00341677" w:rsidP="00D90C0A">
            <w:pPr>
              <w:spacing w:before="60" w:after="60"/>
              <w:jc w:val="both"/>
              <w:rPr>
                <w:b/>
                <w:color w:val="FF0000"/>
              </w:rPr>
            </w:pPr>
            <w:r w:rsidRPr="00E603B8">
              <w:rPr>
                <w:b/>
                <w:color w:val="FF0000"/>
              </w:rPr>
              <w:t>ATTIVITÀ ASSISTENZIALI DELL’ASSEGNISTA/ N. ORE SETTIMANA</w:t>
            </w:r>
          </w:p>
        </w:tc>
      </w:tr>
      <w:tr w:rsidR="00E603B8" w:rsidRPr="00E603B8" w14:paraId="20E9CA42" w14:textId="77777777" w:rsidTr="00341677">
        <w:tc>
          <w:tcPr>
            <w:tcW w:w="9889" w:type="dxa"/>
            <w:tcBorders>
              <w:top w:val="single" w:sz="4" w:space="0" w:color="auto"/>
              <w:left w:val="single" w:sz="4" w:space="0" w:color="auto"/>
              <w:bottom w:val="single" w:sz="4" w:space="0" w:color="auto"/>
              <w:right w:val="single" w:sz="4" w:space="0" w:color="auto"/>
            </w:tcBorders>
          </w:tcPr>
          <w:p w14:paraId="6AECFE6F" w14:textId="72C4B08B" w:rsidR="00341677" w:rsidRPr="00E603B8" w:rsidRDefault="00D14E71" w:rsidP="00D90C0A">
            <w:pPr>
              <w:pStyle w:val="NormaleWeb"/>
              <w:spacing w:before="0" w:beforeAutospacing="0" w:after="120" w:afterAutospacing="0"/>
              <w:jc w:val="both"/>
              <w:rPr>
                <w:color w:val="FF0000"/>
                <w:sz w:val="21"/>
                <w:szCs w:val="21"/>
              </w:rPr>
            </w:pPr>
            <w:r>
              <w:rPr>
                <w:color w:val="FF0000"/>
                <w:sz w:val="21"/>
                <w:szCs w:val="21"/>
              </w:rPr>
              <w:t>Non applicabile</w:t>
            </w:r>
          </w:p>
        </w:tc>
      </w:tr>
      <w:tr w:rsidR="00E603B8" w:rsidRPr="00E603B8" w14:paraId="76C48DE9" w14:textId="77777777" w:rsidTr="00341677">
        <w:tc>
          <w:tcPr>
            <w:tcW w:w="9889" w:type="dxa"/>
            <w:tcBorders>
              <w:top w:val="single" w:sz="4" w:space="0" w:color="auto"/>
              <w:left w:val="single" w:sz="4" w:space="0" w:color="auto"/>
              <w:bottom w:val="single" w:sz="4" w:space="0" w:color="auto"/>
              <w:right w:val="single" w:sz="4" w:space="0" w:color="auto"/>
            </w:tcBorders>
          </w:tcPr>
          <w:p w14:paraId="4401090A" w14:textId="77777777" w:rsidR="00341677" w:rsidRPr="00E603B8" w:rsidRDefault="00341677" w:rsidP="00D90C0A">
            <w:pPr>
              <w:pStyle w:val="NormaleWeb"/>
              <w:spacing w:before="0" w:beforeAutospacing="0" w:after="120" w:afterAutospacing="0"/>
              <w:jc w:val="both"/>
              <w:rPr>
                <w:color w:val="FF0000"/>
                <w:sz w:val="21"/>
                <w:szCs w:val="21"/>
              </w:rPr>
            </w:pPr>
          </w:p>
        </w:tc>
      </w:tr>
      <w:tr w:rsidR="00E603B8" w:rsidRPr="00E603B8" w14:paraId="25B1E51E" w14:textId="77777777" w:rsidTr="00341677">
        <w:tc>
          <w:tcPr>
            <w:tcW w:w="9889" w:type="dxa"/>
            <w:tcBorders>
              <w:top w:val="single" w:sz="4" w:space="0" w:color="auto"/>
              <w:left w:val="single" w:sz="4" w:space="0" w:color="auto"/>
              <w:bottom w:val="single" w:sz="4" w:space="0" w:color="auto"/>
              <w:right w:val="single" w:sz="4" w:space="0" w:color="auto"/>
            </w:tcBorders>
          </w:tcPr>
          <w:p w14:paraId="6D851635" w14:textId="77777777" w:rsidR="00341677" w:rsidRPr="00E603B8" w:rsidRDefault="00341677" w:rsidP="00D90C0A">
            <w:pPr>
              <w:pStyle w:val="NormaleWeb"/>
              <w:spacing w:before="0" w:beforeAutospacing="0" w:after="120" w:afterAutospacing="0"/>
              <w:jc w:val="both"/>
              <w:rPr>
                <w:color w:val="FF0000"/>
                <w:sz w:val="21"/>
                <w:szCs w:val="21"/>
              </w:rPr>
            </w:pPr>
          </w:p>
        </w:tc>
      </w:tr>
      <w:tr w:rsidR="00E603B8" w:rsidRPr="00E603B8" w14:paraId="4BABBBB2" w14:textId="77777777" w:rsidTr="00341677">
        <w:tc>
          <w:tcPr>
            <w:tcW w:w="9889" w:type="dxa"/>
            <w:tcBorders>
              <w:top w:val="single" w:sz="4" w:space="0" w:color="auto"/>
              <w:left w:val="single" w:sz="4" w:space="0" w:color="auto"/>
              <w:bottom w:val="single" w:sz="4" w:space="0" w:color="auto"/>
              <w:right w:val="single" w:sz="4" w:space="0" w:color="auto"/>
            </w:tcBorders>
            <w:hideMark/>
          </w:tcPr>
          <w:p w14:paraId="34AF7F19" w14:textId="77777777" w:rsidR="00341677" w:rsidRPr="00E603B8" w:rsidRDefault="00341677" w:rsidP="00D90C0A">
            <w:pPr>
              <w:pStyle w:val="NormaleWeb"/>
              <w:spacing w:before="0" w:beforeAutospacing="0" w:after="120" w:afterAutospacing="0"/>
              <w:jc w:val="both"/>
              <w:rPr>
                <w:color w:val="FF0000"/>
                <w:sz w:val="21"/>
                <w:szCs w:val="21"/>
              </w:rPr>
            </w:pPr>
            <w:r w:rsidRPr="00E603B8">
              <w:rPr>
                <w:color w:val="FF0000"/>
              </w:rPr>
              <w:t>AZIENDA SANITARIA PRESSO CUI SI SVOLGERÀ L’ATTIVITÀ</w:t>
            </w:r>
          </w:p>
        </w:tc>
      </w:tr>
      <w:tr w:rsidR="00341677" w14:paraId="0FA91781" w14:textId="77777777" w:rsidTr="00341677">
        <w:tc>
          <w:tcPr>
            <w:tcW w:w="9889" w:type="dxa"/>
            <w:tcBorders>
              <w:top w:val="single" w:sz="4" w:space="0" w:color="auto"/>
              <w:left w:val="single" w:sz="4" w:space="0" w:color="auto"/>
              <w:bottom w:val="single" w:sz="4" w:space="0" w:color="auto"/>
              <w:right w:val="single" w:sz="4" w:space="0" w:color="auto"/>
            </w:tcBorders>
          </w:tcPr>
          <w:p w14:paraId="164C7ECC" w14:textId="77777777" w:rsidR="00341677" w:rsidRDefault="00341677" w:rsidP="00D90C0A">
            <w:pPr>
              <w:pStyle w:val="NormaleWeb"/>
              <w:spacing w:before="0" w:beforeAutospacing="0" w:after="120" w:afterAutospacing="0"/>
              <w:jc w:val="both"/>
              <w:rPr>
                <w:sz w:val="21"/>
                <w:szCs w:val="21"/>
              </w:rPr>
            </w:pPr>
          </w:p>
        </w:tc>
      </w:tr>
    </w:tbl>
    <w:p w14:paraId="64F75699" w14:textId="77777777" w:rsidR="008F7FAD" w:rsidRDefault="008F7FAD" w:rsidP="008F7FAD">
      <w:pPr>
        <w:jc w:val="both"/>
      </w:pPr>
      <w:r w:rsidRPr="00946994">
        <w:t xml:space="preserve">Si ricorda che, come previsto dagli Accordi sull’impiego nell’attività assistenziale dei Titolari di assegni di ricerca, sottoscritti tra l’Università di Bologna e le Aziende Ospedaliere di riferimento, una volta stipulato il contratto con il vincitore della selezione, </w:t>
      </w:r>
      <w:r w:rsidRPr="00460601">
        <w:t>il tutor deve</w:t>
      </w:r>
      <w:r w:rsidRPr="00946994">
        <w:t xml:space="preserve"> consegnare alla Direzione Medica Ospedaliera la relativa modulistica, nella quale andranno riportate le attività qui segnalate.</w:t>
      </w:r>
    </w:p>
    <w:p w14:paraId="7FC22842" w14:textId="77777777" w:rsidR="00984211" w:rsidRDefault="00984211" w:rsidP="008F7FAD">
      <w:pPr>
        <w:jc w:val="both"/>
      </w:pPr>
    </w:p>
    <w:p w14:paraId="568F75C5" w14:textId="77777777" w:rsidR="00984211" w:rsidRDefault="00984211" w:rsidP="008F7FAD">
      <w:pPr>
        <w:jc w:val="both"/>
      </w:pPr>
    </w:p>
    <w:p w14:paraId="58A5E1E7" w14:textId="77777777" w:rsidR="00984211" w:rsidRPr="00C757B5" w:rsidRDefault="00984211" w:rsidP="008F7FAD">
      <w:pPr>
        <w:jc w:val="both"/>
        <w:rPr>
          <w:rFonts w:ascii="Trajan" w:hAnsi="Trajan"/>
        </w:rPr>
      </w:pPr>
    </w:p>
    <w:sectPr w:rsidR="00984211" w:rsidRPr="00C757B5" w:rsidSect="00BE1C84">
      <w:headerReference w:type="default" r:id="rId7"/>
      <w:footerReference w:type="default" r:id="rId8"/>
      <w:pgSz w:w="11906" w:h="16838"/>
      <w:pgMar w:top="1134" w:right="1134" w:bottom="567" w:left="1134" w:header="357"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5783D" w14:textId="77777777" w:rsidR="00062CD8" w:rsidRDefault="00062CD8">
      <w:r>
        <w:separator/>
      </w:r>
    </w:p>
  </w:endnote>
  <w:endnote w:type="continuationSeparator" w:id="0">
    <w:p w14:paraId="4D874B7A" w14:textId="77777777" w:rsidR="00062CD8" w:rsidRDefault="0006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aja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16772" w14:textId="77777777" w:rsidR="00BE1C84" w:rsidRPr="008A26FE" w:rsidRDefault="00BE1C84" w:rsidP="00CB5C37">
    <w:pPr>
      <w:pStyle w:val="Pidipagina"/>
      <w:tabs>
        <w:tab w:val="clear" w:pos="9638"/>
        <w:tab w:val="right" w:pos="10065"/>
      </w:tabs>
      <w:ind w:left="-284" w:right="-285"/>
      <w:jc w:val="center"/>
      <w:rPr>
        <w:rFonts w:ascii="Garamond" w:hAnsi="Garamond"/>
        <w:smallCaps/>
        <w:sz w:val="20"/>
        <w:szCs w:val="20"/>
      </w:rPr>
    </w:pPr>
    <w:r w:rsidRPr="008A26FE">
      <w:rPr>
        <w:rFonts w:ascii="Garamond" w:hAnsi="Garamond"/>
        <w:smallCaps/>
        <w:sz w:val="20"/>
        <w:szCs w:val="20"/>
      </w:rPr>
      <w:t>ALMA MATER STUDIORUM - UNIVERSIT</w:t>
    </w:r>
    <w:r w:rsidRPr="008A26FE">
      <w:rPr>
        <w:rFonts w:ascii="Garamond" w:eastAsia="Arial Unicode MS" w:hAnsi="Garamond"/>
        <w:smallCaps/>
        <w:sz w:val="20"/>
        <w:szCs w:val="20"/>
      </w:rPr>
      <w:t>À</w:t>
    </w:r>
    <w:r w:rsidRPr="008A26FE">
      <w:rPr>
        <w:rFonts w:ascii="Garamond" w:hAnsi="Garamond"/>
        <w:smallCaps/>
        <w:sz w:val="20"/>
        <w:szCs w:val="20"/>
      </w:rPr>
      <w:t xml:space="preserve"> DI BOLOGNA</w:t>
    </w:r>
  </w:p>
  <w:p w14:paraId="428A76E0" w14:textId="77777777" w:rsidR="005771B8" w:rsidRDefault="005771B8" w:rsidP="00CB5C37">
    <w:pPr>
      <w:pStyle w:val="Pidipagina"/>
      <w:tabs>
        <w:tab w:val="clear" w:pos="9638"/>
        <w:tab w:val="right" w:pos="10065"/>
      </w:tabs>
      <w:ind w:left="-284" w:right="-285"/>
      <w:jc w:val="center"/>
      <w:rPr>
        <w:rFonts w:ascii="Garamond" w:hAnsi="Garamond"/>
        <w:caps/>
        <w:sz w:val="16"/>
        <w:szCs w:val="16"/>
      </w:rPr>
    </w:pPr>
    <w:r>
      <w:rPr>
        <w:rFonts w:ascii="Garamond" w:hAnsi="Garamond"/>
        <w:caps/>
        <w:sz w:val="16"/>
        <w:szCs w:val="16"/>
      </w:rPr>
      <w:t>SEDE AMMINIS</w:t>
    </w:r>
    <w:r w:rsidR="00AD57B7">
      <w:rPr>
        <w:rFonts w:ascii="Garamond" w:hAnsi="Garamond"/>
        <w:caps/>
        <w:sz w:val="16"/>
        <w:szCs w:val="16"/>
      </w:rPr>
      <w:t>TRATIVA C/O AZIENDA OSPEDALIERO-</w:t>
    </w:r>
    <w:r>
      <w:rPr>
        <w:rFonts w:ascii="Garamond" w:hAnsi="Garamond"/>
        <w:caps/>
        <w:sz w:val="16"/>
        <w:szCs w:val="16"/>
      </w:rPr>
      <w:t>UNIVERSITARIA – POLICLINICO S. ORSOLA–MALPIGHI</w:t>
    </w:r>
  </w:p>
  <w:p w14:paraId="54FF4FE2" w14:textId="77777777" w:rsidR="00BE1C84" w:rsidRPr="00CB5C37" w:rsidRDefault="00BE1C84" w:rsidP="00CB5C37">
    <w:pPr>
      <w:pStyle w:val="Pidipagina"/>
      <w:tabs>
        <w:tab w:val="clear" w:pos="9638"/>
        <w:tab w:val="right" w:pos="10065"/>
      </w:tabs>
      <w:ind w:left="-284" w:right="-285"/>
      <w:jc w:val="center"/>
      <w:rPr>
        <w:szCs w:val="16"/>
      </w:rPr>
    </w:pPr>
    <w:r w:rsidRPr="008A26FE">
      <w:rPr>
        <w:rFonts w:ascii="Garamond" w:hAnsi="Garamond"/>
        <w:caps/>
        <w:sz w:val="16"/>
        <w:szCs w:val="16"/>
      </w:rPr>
      <w:t>Via</w:t>
    </w:r>
    <w:r>
      <w:rPr>
        <w:rFonts w:ascii="Garamond" w:hAnsi="Garamond"/>
        <w:caps/>
        <w:sz w:val="16"/>
        <w:szCs w:val="16"/>
      </w:rPr>
      <w:t xml:space="preserve"> </w:t>
    </w:r>
    <w:r w:rsidR="005771B8">
      <w:rPr>
        <w:rFonts w:ascii="Garamond" w:hAnsi="Garamond"/>
        <w:caps/>
        <w:sz w:val="16"/>
        <w:szCs w:val="16"/>
      </w:rPr>
      <w:t>MASSARENTI 9, PADIGLIONE 11</w:t>
    </w:r>
    <w:r w:rsidRPr="008A26FE">
      <w:rPr>
        <w:rFonts w:ascii="Garamond" w:hAnsi="Garamond"/>
        <w:caps/>
        <w:sz w:val="16"/>
        <w:szCs w:val="16"/>
      </w:rPr>
      <w:t xml:space="preserve"> </w:t>
    </w:r>
    <w:r w:rsidR="001D5749">
      <w:rPr>
        <w:rFonts w:ascii="Garamond" w:hAnsi="Garamond"/>
        <w:caps/>
        <w:sz w:val="16"/>
        <w:szCs w:val="16"/>
      </w:rPr>
      <w:t xml:space="preserve">- </w:t>
    </w:r>
    <w:r w:rsidR="001D5749" w:rsidRPr="008A26FE">
      <w:rPr>
        <w:rFonts w:ascii="Garamond" w:hAnsi="Garamond"/>
        <w:caps/>
        <w:sz w:val="16"/>
        <w:szCs w:val="16"/>
      </w:rPr>
      <w:t>401</w:t>
    </w:r>
    <w:r w:rsidR="001D5749">
      <w:rPr>
        <w:rFonts w:ascii="Garamond" w:hAnsi="Garamond"/>
        <w:caps/>
        <w:sz w:val="16"/>
        <w:szCs w:val="16"/>
      </w:rPr>
      <w:t xml:space="preserve">38 Bologna - Italia </w:t>
    </w:r>
    <w:r w:rsidR="00C05A72">
      <w:rPr>
        <w:rFonts w:ascii="Garamond" w:hAnsi="Garamond"/>
        <w:caps/>
        <w:sz w:val="16"/>
        <w:szCs w:val="16"/>
      </w:rPr>
      <w:t>–</w:t>
    </w:r>
    <w:r w:rsidRPr="008A26FE">
      <w:rPr>
        <w:rFonts w:ascii="Garamond" w:hAnsi="Garamond"/>
        <w:caps/>
        <w:sz w:val="16"/>
        <w:szCs w:val="16"/>
      </w:rPr>
      <w:t xml:space="preserve"> </w:t>
    </w:r>
    <w:hyperlink r:id="rId1" w:history="1">
      <w:r w:rsidR="00C05A72" w:rsidRPr="0017512C">
        <w:rPr>
          <w:rStyle w:val="Collegamentoipertestuale"/>
          <w:rFonts w:ascii="Garamond" w:hAnsi="Garamond"/>
          <w:sz w:val="20"/>
          <w:szCs w:val="20"/>
        </w:rPr>
        <w:t>dimec.dipartimento@pec.unibo.it</w:t>
      </w:r>
    </w:hyperlink>
    <w:r w:rsidR="00C05A72" w:rsidRPr="00C05A72">
      <w:rPr>
        <w:rFonts w:ascii="Garamond" w:hAnsi="Garamond"/>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C6BA9" w14:textId="77777777" w:rsidR="00062CD8" w:rsidRDefault="00062CD8">
      <w:r>
        <w:separator/>
      </w:r>
    </w:p>
  </w:footnote>
  <w:footnote w:type="continuationSeparator" w:id="0">
    <w:p w14:paraId="2885D33F" w14:textId="77777777" w:rsidR="00062CD8" w:rsidRDefault="00062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9A407" w14:textId="682A051D" w:rsidR="00BE1C84" w:rsidRDefault="0056632E" w:rsidP="002A0F0A">
    <w:pPr>
      <w:pStyle w:val="Intestazione"/>
      <w:jc w:val="center"/>
    </w:pPr>
    <w:r>
      <w:rPr>
        <w:noProof/>
      </w:rPr>
      <w:drawing>
        <wp:inline distT="0" distB="0" distL="0" distR="0" wp14:anchorId="6C880F6C" wp14:editId="1ED4E38B">
          <wp:extent cx="4057650" cy="152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347DC"/>
    <w:multiLevelType w:val="singleLevel"/>
    <w:tmpl w:val="EB5228E6"/>
    <w:lvl w:ilvl="0">
      <w:start w:val="1"/>
      <w:numFmt w:val="lowerLetter"/>
      <w:lvlText w:val="%1)"/>
      <w:lvlJc w:val="left"/>
      <w:pPr>
        <w:tabs>
          <w:tab w:val="num" w:pos="360"/>
        </w:tabs>
        <w:ind w:left="360" w:hanging="360"/>
      </w:pPr>
      <w:rPr>
        <w:rFonts w:hint="default"/>
      </w:rPr>
    </w:lvl>
  </w:abstractNum>
  <w:abstractNum w:abstractNumId="1" w15:restartNumberingAfterBreak="0">
    <w:nsid w:val="1ED163CB"/>
    <w:multiLevelType w:val="hybridMultilevel"/>
    <w:tmpl w:val="8416BFD0"/>
    <w:lvl w:ilvl="0" w:tplc="2B3847F2">
      <w:start w:val="1"/>
      <w:numFmt w:val="decimal"/>
      <w:lvlText w:val="%1."/>
      <w:lvlJc w:val="left"/>
      <w:pPr>
        <w:tabs>
          <w:tab w:val="num" w:pos="360"/>
        </w:tabs>
        <w:ind w:left="360" w:hanging="360"/>
      </w:pPr>
      <w:rPr>
        <w:strike w:val="0"/>
        <w:color w:val="auto"/>
      </w:r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2144601A"/>
    <w:multiLevelType w:val="hybridMultilevel"/>
    <w:tmpl w:val="495A6C50"/>
    <w:lvl w:ilvl="0" w:tplc="349A685A">
      <w:start w:val="1"/>
      <w:numFmt w:val="upperLetter"/>
      <w:lvlText w:val="%1)"/>
      <w:lvlJc w:val="left"/>
      <w:pPr>
        <w:tabs>
          <w:tab w:val="num" w:pos="1440"/>
        </w:tabs>
        <w:ind w:left="1440" w:hanging="360"/>
      </w:pPr>
      <w:rPr>
        <w:rFonts w:hint="default"/>
      </w:rPr>
    </w:lvl>
    <w:lvl w:ilvl="1" w:tplc="1F848D22">
      <w:start w:val="1"/>
      <w:numFmt w:val="bullet"/>
      <w:lvlText w:val="-"/>
      <w:lvlJc w:val="left"/>
      <w:pPr>
        <w:tabs>
          <w:tab w:val="num" w:pos="2160"/>
        </w:tabs>
        <w:ind w:left="2160" w:hanging="360"/>
      </w:pPr>
      <w:rPr>
        <w:rFonts w:ascii="Arial" w:eastAsia="Times New Roman" w:hAnsi="Arial" w:cs="Arial" w:hint="default"/>
      </w:rPr>
    </w:lvl>
    <w:lvl w:ilvl="2" w:tplc="CADA8916">
      <w:start w:val="4"/>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 w15:restartNumberingAfterBreak="0">
    <w:nsid w:val="27D8511B"/>
    <w:multiLevelType w:val="hybridMultilevel"/>
    <w:tmpl w:val="50680440"/>
    <w:lvl w:ilvl="0" w:tplc="6E6CB3D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649CE"/>
    <w:multiLevelType w:val="hybridMultilevel"/>
    <w:tmpl w:val="495A6C50"/>
    <w:lvl w:ilvl="0" w:tplc="349A685A">
      <w:start w:val="1"/>
      <w:numFmt w:val="upperLetter"/>
      <w:lvlText w:val="%1)"/>
      <w:lvlJc w:val="left"/>
      <w:pPr>
        <w:tabs>
          <w:tab w:val="num" w:pos="1440"/>
        </w:tabs>
        <w:ind w:left="1440" w:hanging="360"/>
      </w:pPr>
      <w:rPr>
        <w:rFonts w:hint="default"/>
      </w:rPr>
    </w:lvl>
    <w:lvl w:ilvl="1" w:tplc="1F848D22">
      <w:start w:val="1"/>
      <w:numFmt w:val="bullet"/>
      <w:lvlText w:val="-"/>
      <w:lvlJc w:val="left"/>
      <w:pPr>
        <w:tabs>
          <w:tab w:val="num" w:pos="2160"/>
        </w:tabs>
        <w:ind w:left="2160" w:hanging="360"/>
      </w:pPr>
      <w:rPr>
        <w:rFonts w:ascii="Arial" w:eastAsia="Times New Roman" w:hAnsi="Arial" w:cs="Arial" w:hint="default"/>
      </w:rPr>
    </w:lvl>
    <w:lvl w:ilvl="2" w:tplc="CADA8916">
      <w:start w:val="4"/>
      <w:numFmt w:val="lowerLetter"/>
      <w:lvlText w:val="%3)"/>
      <w:lvlJc w:val="left"/>
      <w:pPr>
        <w:tabs>
          <w:tab w:val="num" w:pos="3060"/>
        </w:tabs>
        <w:ind w:left="3060" w:hanging="360"/>
      </w:pPr>
      <w:rPr>
        <w:rFonts w:hint="default"/>
      </w:r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5" w15:restartNumberingAfterBreak="0">
    <w:nsid w:val="32C14CF1"/>
    <w:multiLevelType w:val="hybridMultilevel"/>
    <w:tmpl w:val="0068F3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0C6730"/>
    <w:multiLevelType w:val="hybridMultilevel"/>
    <w:tmpl w:val="887EAD4E"/>
    <w:lvl w:ilvl="0" w:tplc="A13CFB76">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4D8F1C55"/>
    <w:multiLevelType w:val="hybridMultilevel"/>
    <w:tmpl w:val="AE709450"/>
    <w:lvl w:ilvl="0" w:tplc="2B74562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BB2058"/>
    <w:multiLevelType w:val="hybridMultilevel"/>
    <w:tmpl w:val="E8F0DA3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55492921"/>
    <w:multiLevelType w:val="hybridMultilevel"/>
    <w:tmpl w:val="354AB89A"/>
    <w:lvl w:ilvl="0" w:tplc="03C84D08">
      <w:start w:val="3"/>
      <w:numFmt w:val="decimal"/>
      <w:lvlText w:val="%1."/>
      <w:lvlJc w:val="left"/>
      <w:pPr>
        <w:tabs>
          <w:tab w:val="num" w:pos="360"/>
        </w:tabs>
        <w:ind w:left="360" w:hanging="360"/>
      </w:pPr>
      <w:rPr>
        <w:rFonts w:hint="default"/>
      </w:r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D773A9F"/>
    <w:multiLevelType w:val="hybridMultilevel"/>
    <w:tmpl w:val="CECE3EAC"/>
    <w:lvl w:ilvl="0" w:tplc="228A8898">
      <w:start w:val="2"/>
      <w:numFmt w:val="bullet"/>
      <w:lvlText w:val="-"/>
      <w:lvlJc w:val="left"/>
      <w:pPr>
        <w:tabs>
          <w:tab w:val="num" w:pos="1572"/>
        </w:tabs>
        <w:ind w:left="1572" w:hanging="864"/>
      </w:pPr>
      <w:rPr>
        <w:rFonts w:ascii="Calibri" w:eastAsia="Times New Roman" w:hAnsi="Calibri"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C7F74DA"/>
    <w:multiLevelType w:val="hybridMultilevel"/>
    <w:tmpl w:val="57F488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0"/>
  </w:num>
  <w:num w:numId="4">
    <w:abstractNumId w:val="6"/>
  </w:num>
  <w:num w:numId="5">
    <w:abstractNumId w:val="1"/>
  </w:num>
  <w:num w:numId="6">
    <w:abstractNumId w:val="5"/>
  </w:num>
  <w:num w:numId="7">
    <w:abstractNumId w:val="8"/>
  </w:num>
  <w:num w:numId="8">
    <w:abstractNumId w:val="2"/>
  </w:num>
  <w:num w:numId="9">
    <w:abstractNumId w:val="12"/>
  </w:num>
  <w:num w:numId="10">
    <w:abstractNumId w:val="11"/>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0A"/>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A3B"/>
    <w:rsid w:val="00042B86"/>
    <w:rsid w:val="0004347C"/>
    <w:rsid w:val="00044126"/>
    <w:rsid w:val="000441B4"/>
    <w:rsid w:val="00044483"/>
    <w:rsid w:val="000448CE"/>
    <w:rsid w:val="00046327"/>
    <w:rsid w:val="00046972"/>
    <w:rsid w:val="00046F94"/>
    <w:rsid w:val="00047AA0"/>
    <w:rsid w:val="000515DC"/>
    <w:rsid w:val="00051941"/>
    <w:rsid w:val="00052630"/>
    <w:rsid w:val="0005379F"/>
    <w:rsid w:val="00054F9D"/>
    <w:rsid w:val="00056F8C"/>
    <w:rsid w:val="0005744F"/>
    <w:rsid w:val="00060F13"/>
    <w:rsid w:val="0006159F"/>
    <w:rsid w:val="000627C5"/>
    <w:rsid w:val="00062CD8"/>
    <w:rsid w:val="000638A4"/>
    <w:rsid w:val="00063CCE"/>
    <w:rsid w:val="0006451B"/>
    <w:rsid w:val="000649E3"/>
    <w:rsid w:val="00065195"/>
    <w:rsid w:val="00065DE4"/>
    <w:rsid w:val="00067DC5"/>
    <w:rsid w:val="00070B79"/>
    <w:rsid w:val="00071338"/>
    <w:rsid w:val="00072AEC"/>
    <w:rsid w:val="00072B7E"/>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87DAB"/>
    <w:rsid w:val="00090823"/>
    <w:rsid w:val="0009143D"/>
    <w:rsid w:val="00091ED9"/>
    <w:rsid w:val="00091FF9"/>
    <w:rsid w:val="00092817"/>
    <w:rsid w:val="00092BE0"/>
    <w:rsid w:val="00093F22"/>
    <w:rsid w:val="00093F28"/>
    <w:rsid w:val="00094BAA"/>
    <w:rsid w:val="00094FEE"/>
    <w:rsid w:val="000955ED"/>
    <w:rsid w:val="00095CCB"/>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4A04"/>
    <w:rsid w:val="001250DC"/>
    <w:rsid w:val="00126819"/>
    <w:rsid w:val="00126A5B"/>
    <w:rsid w:val="00130867"/>
    <w:rsid w:val="0013129B"/>
    <w:rsid w:val="00131662"/>
    <w:rsid w:val="00132368"/>
    <w:rsid w:val="00133151"/>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25E"/>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F1C"/>
    <w:rsid w:val="001A7522"/>
    <w:rsid w:val="001A7FB9"/>
    <w:rsid w:val="001B1E5D"/>
    <w:rsid w:val="001B2A39"/>
    <w:rsid w:val="001B32FC"/>
    <w:rsid w:val="001B3594"/>
    <w:rsid w:val="001B3653"/>
    <w:rsid w:val="001B42F4"/>
    <w:rsid w:val="001B438A"/>
    <w:rsid w:val="001B4C22"/>
    <w:rsid w:val="001B5D0F"/>
    <w:rsid w:val="001B5EC4"/>
    <w:rsid w:val="001B6B01"/>
    <w:rsid w:val="001B721D"/>
    <w:rsid w:val="001C090D"/>
    <w:rsid w:val="001C1689"/>
    <w:rsid w:val="001C1FEE"/>
    <w:rsid w:val="001C3133"/>
    <w:rsid w:val="001C431B"/>
    <w:rsid w:val="001C443F"/>
    <w:rsid w:val="001C44A0"/>
    <w:rsid w:val="001C7B74"/>
    <w:rsid w:val="001D0677"/>
    <w:rsid w:val="001D2197"/>
    <w:rsid w:val="001D2232"/>
    <w:rsid w:val="001D2934"/>
    <w:rsid w:val="001D4107"/>
    <w:rsid w:val="001D4403"/>
    <w:rsid w:val="001D448F"/>
    <w:rsid w:val="001D460A"/>
    <w:rsid w:val="001D46CD"/>
    <w:rsid w:val="001D4AE7"/>
    <w:rsid w:val="001D5749"/>
    <w:rsid w:val="001D66DD"/>
    <w:rsid w:val="001D6DC9"/>
    <w:rsid w:val="001D714C"/>
    <w:rsid w:val="001E0796"/>
    <w:rsid w:val="001E1BEC"/>
    <w:rsid w:val="001E2BDC"/>
    <w:rsid w:val="001E3271"/>
    <w:rsid w:val="001E3853"/>
    <w:rsid w:val="001E446A"/>
    <w:rsid w:val="001E5DE6"/>
    <w:rsid w:val="001E6ADD"/>
    <w:rsid w:val="001F03AC"/>
    <w:rsid w:val="001F13E2"/>
    <w:rsid w:val="001F14B5"/>
    <w:rsid w:val="001F18E4"/>
    <w:rsid w:val="001F202B"/>
    <w:rsid w:val="001F2664"/>
    <w:rsid w:val="001F2910"/>
    <w:rsid w:val="001F2CCB"/>
    <w:rsid w:val="001F34E0"/>
    <w:rsid w:val="001F3EF5"/>
    <w:rsid w:val="001F4118"/>
    <w:rsid w:val="001F41A0"/>
    <w:rsid w:val="001F47E7"/>
    <w:rsid w:val="001F49E4"/>
    <w:rsid w:val="001F4BC9"/>
    <w:rsid w:val="001F4D71"/>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1759"/>
    <w:rsid w:val="00212134"/>
    <w:rsid w:val="002128FF"/>
    <w:rsid w:val="002129D3"/>
    <w:rsid w:val="00213253"/>
    <w:rsid w:val="00213778"/>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2917"/>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295"/>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0D76"/>
    <w:rsid w:val="00261546"/>
    <w:rsid w:val="00261956"/>
    <w:rsid w:val="00263B5D"/>
    <w:rsid w:val="002641AC"/>
    <w:rsid w:val="00264F5E"/>
    <w:rsid w:val="00265254"/>
    <w:rsid w:val="00265F28"/>
    <w:rsid w:val="00266165"/>
    <w:rsid w:val="0026653B"/>
    <w:rsid w:val="002665EE"/>
    <w:rsid w:val="00266853"/>
    <w:rsid w:val="002719FC"/>
    <w:rsid w:val="00271FC8"/>
    <w:rsid w:val="0027213F"/>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228A"/>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A7F88"/>
    <w:rsid w:val="002B0DB8"/>
    <w:rsid w:val="002B1CB9"/>
    <w:rsid w:val="002B2784"/>
    <w:rsid w:val="002B2E7B"/>
    <w:rsid w:val="002B3409"/>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6FA4"/>
    <w:rsid w:val="002C70B6"/>
    <w:rsid w:val="002C7805"/>
    <w:rsid w:val="002D02D6"/>
    <w:rsid w:val="002D07E0"/>
    <w:rsid w:val="002D0E76"/>
    <w:rsid w:val="002D12D8"/>
    <w:rsid w:val="002D31EC"/>
    <w:rsid w:val="002D3220"/>
    <w:rsid w:val="002D33FD"/>
    <w:rsid w:val="002D4540"/>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153"/>
    <w:rsid w:val="002F3E6D"/>
    <w:rsid w:val="002F5C4C"/>
    <w:rsid w:val="002F6720"/>
    <w:rsid w:val="002F68AB"/>
    <w:rsid w:val="002F6DD5"/>
    <w:rsid w:val="003007B2"/>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C9F"/>
    <w:rsid w:val="00326020"/>
    <w:rsid w:val="003268A4"/>
    <w:rsid w:val="00326C24"/>
    <w:rsid w:val="003274B2"/>
    <w:rsid w:val="003278F4"/>
    <w:rsid w:val="00327A24"/>
    <w:rsid w:val="00330F59"/>
    <w:rsid w:val="003315FA"/>
    <w:rsid w:val="003317C9"/>
    <w:rsid w:val="00333699"/>
    <w:rsid w:val="00333C24"/>
    <w:rsid w:val="0033431F"/>
    <w:rsid w:val="003359CA"/>
    <w:rsid w:val="00335B9A"/>
    <w:rsid w:val="00336045"/>
    <w:rsid w:val="003362B5"/>
    <w:rsid w:val="00340C4F"/>
    <w:rsid w:val="00340FA7"/>
    <w:rsid w:val="003413E6"/>
    <w:rsid w:val="0034164E"/>
    <w:rsid w:val="00341677"/>
    <w:rsid w:val="00342D06"/>
    <w:rsid w:val="00343A82"/>
    <w:rsid w:val="003444BB"/>
    <w:rsid w:val="00344619"/>
    <w:rsid w:val="00344AD0"/>
    <w:rsid w:val="00345C82"/>
    <w:rsid w:val="00345DF7"/>
    <w:rsid w:val="00345E12"/>
    <w:rsid w:val="0034693D"/>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1BF4"/>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2B"/>
    <w:rsid w:val="003D7A4C"/>
    <w:rsid w:val="003E078B"/>
    <w:rsid w:val="003E0D7C"/>
    <w:rsid w:val="003E0F4C"/>
    <w:rsid w:val="003E2008"/>
    <w:rsid w:val="003E2587"/>
    <w:rsid w:val="003E31C9"/>
    <w:rsid w:val="003E36B9"/>
    <w:rsid w:val="003E64DE"/>
    <w:rsid w:val="003E66C1"/>
    <w:rsid w:val="003E6B7C"/>
    <w:rsid w:val="003F0641"/>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60D0"/>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579B0"/>
    <w:rsid w:val="00460601"/>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52F"/>
    <w:rsid w:val="00484ED9"/>
    <w:rsid w:val="00484FF2"/>
    <w:rsid w:val="004868FB"/>
    <w:rsid w:val="00486C74"/>
    <w:rsid w:val="00487DC8"/>
    <w:rsid w:val="0049084C"/>
    <w:rsid w:val="0049162F"/>
    <w:rsid w:val="004925E5"/>
    <w:rsid w:val="00492A7C"/>
    <w:rsid w:val="00492A84"/>
    <w:rsid w:val="00493886"/>
    <w:rsid w:val="004947C5"/>
    <w:rsid w:val="004962A2"/>
    <w:rsid w:val="004A0772"/>
    <w:rsid w:val="004A0932"/>
    <w:rsid w:val="004A0F3B"/>
    <w:rsid w:val="004A2876"/>
    <w:rsid w:val="004A373F"/>
    <w:rsid w:val="004A3F47"/>
    <w:rsid w:val="004A5824"/>
    <w:rsid w:val="004A5CCA"/>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828"/>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48E"/>
    <w:rsid w:val="004E568D"/>
    <w:rsid w:val="004E5F02"/>
    <w:rsid w:val="004E7E7B"/>
    <w:rsid w:val="004F0180"/>
    <w:rsid w:val="004F0286"/>
    <w:rsid w:val="004F2E86"/>
    <w:rsid w:val="004F3C6E"/>
    <w:rsid w:val="004F3D1E"/>
    <w:rsid w:val="004F77BA"/>
    <w:rsid w:val="00500158"/>
    <w:rsid w:val="00500928"/>
    <w:rsid w:val="00500E78"/>
    <w:rsid w:val="0050255B"/>
    <w:rsid w:val="00502A48"/>
    <w:rsid w:val="00503A4B"/>
    <w:rsid w:val="00505438"/>
    <w:rsid w:val="005054E3"/>
    <w:rsid w:val="005061F9"/>
    <w:rsid w:val="0050678C"/>
    <w:rsid w:val="00506CF8"/>
    <w:rsid w:val="00507027"/>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43C"/>
    <w:rsid w:val="00523681"/>
    <w:rsid w:val="00523C5D"/>
    <w:rsid w:val="005240B1"/>
    <w:rsid w:val="00525E01"/>
    <w:rsid w:val="00526574"/>
    <w:rsid w:val="00527055"/>
    <w:rsid w:val="00527C95"/>
    <w:rsid w:val="00530C59"/>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35B7"/>
    <w:rsid w:val="00544400"/>
    <w:rsid w:val="00544DC0"/>
    <w:rsid w:val="00544FC1"/>
    <w:rsid w:val="00547029"/>
    <w:rsid w:val="0054739F"/>
    <w:rsid w:val="005478D0"/>
    <w:rsid w:val="00550174"/>
    <w:rsid w:val="00551307"/>
    <w:rsid w:val="00551B01"/>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32E"/>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1B8"/>
    <w:rsid w:val="005773E5"/>
    <w:rsid w:val="005775D8"/>
    <w:rsid w:val="005817C4"/>
    <w:rsid w:val="00581C2B"/>
    <w:rsid w:val="00582422"/>
    <w:rsid w:val="00582B26"/>
    <w:rsid w:val="00582E16"/>
    <w:rsid w:val="0058343C"/>
    <w:rsid w:val="005837B9"/>
    <w:rsid w:val="0058463B"/>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0880"/>
    <w:rsid w:val="005C15A3"/>
    <w:rsid w:val="005C230E"/>
    <w:rsid w:val="005C275A"/>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C7E1A"/>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95B"/>
    <w:rsid w:val="005E2A47"/>
    <w:rsid w:val="005E2A7E"/>
    <w:rsid w:val="005E4170"/>
    <w:rsid w:val="005E51AA"/>
    <w:rsid w:val="005E689C"/>
    <w:rsid w:val="005F16F1"/>
    <w:rsid w:val="005F23F1"/>
    <w:rsid w:val="005F2934"/>
    <w:rsid w:val="005F3899"/>
    <w:rsid w:val="005F3F7A"/>
    <w:rsid w:val="005F4104"/>
    <w:rsid w:val="005F54F9"/>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691"/>
    <w:rsid w:val="00621EE9"/>
    <w:rsid w:val="00622814"/>
    <w:rsid w:val="00624277"/>
    <w:rsid w:val="00624BE7"/>
    <w:rsid w:val="00626B73"/>
    <w:rsid w:val="00626BDF"/>
    <w:rsid w:val="00626DA1"/>
    <w:rsid w:val="0062701B"/>
    <w:rsid w:val="00627682"/>
    <w:rsid w:val="0062772E"/>
    <w:rsid w:val="00630CE5"/>
    <w:rsid w:val="00631A71"/>
    <w:rsid w:val="00633B3E"/>
    <w:rsid w:val="00634541"/>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3AC"/>
    <w:rsid w:val="006B0841"/>
    <w:rsid w:val="006B0A14"/>
    <w:rsid w:val="006B16A2"/>
    <w:rsid w:val="006B2137"/>
    <w:rsid w:val="006B3D30"/>
    <w:rsid w:val="006B4797"/>
    <w:rsid w:val="006B49E4"/>
    <w:rsid w:val="006B522F"/>
    <w:rsid w:val="006B5597"/>
    <w:rsid w:val="006B561C"/>
    <w:rsid w:val="006B5E7F"/>
    <w:rsid w:val="006B6440"/>
    <w:rsid w:val="006C0558"/>
    <w:rsid w:val="006C168F"/>
    <w:rsid w:val="006C1D1B"/>
    <w:rsid w:val="006C281C"/>
    <w:rsid w:val="006C2F44"/>
    <w:rsid w:val="006C3B78"/>
    <w:rsid w:val="006C4510"/>
    <w:rsid w:val="006C796D"/>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432B"/>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1EB"/>
    <w:rsid w:val="006F7696"/>
    <w:rsid w:val="006F7C19"/>
    <w:rsid w:val="0070051C"/>
    <w:rsid w:val="00702D6F"/>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279"/>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B25"/>
    <w:rsid w:val="00755D31"/>
    <w:rsid w:val="00755DD0"/>
    <w:rsid w:val="00755EC7"/>
    <w:rsid w:val="00757204"/>
    <w:rsid w:val="00760CEC"/>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708"/>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4719"/>
    <w:rsid w:val="007A5BAE"/>
    <w:rsid w:val="007A6197"/>
    <w:rsid w:val="007A6B9B"/>
    <w:rsid w:val="007A7E92"/>
    <w:rsid w:val="007A7FC1"/>
    <w:rsid w:val="007B00E3"/>
    <w:rsid w:val="007B0768"/>
    <w:rsid w:val="007B0D71"/>
    <w:rsid w:val="007B18E4"/>
    <w:rsid w:val="007B1C93"/>
    <w:rsid w:val="007B26AD"/>
    <w:rsid w:val="007B2702"/>
    <w:rsid w:val="007B2B39"/>
    <w:rsid w:val="007B30C9"/>
    <w:rsid w:val="007B3900"/>
    <w:rsid w:val="007B5E99"/>
    <w:rsid w:val="007B6275"/>
    <w:rsid w:val="007B69B7"/>
    <w:rsid w:val="007B6CC5"/>
    <w:rsid w:val="007C016D"/>
    <w:rsid w:val="007C0E7B"/>
    <w:rsid w:val="007C26B9"/>
    <w:rsid w:val="007C2F59"/>
    <w:rsid w:val="007C30A4"/>
    <w:rsid w:val="007C31DF"/>
    <w:rsid w:val="007C33A9"/>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3D0"/>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3AE9"/>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549"/>
    <w:rsid w:val="00826EE9"/>
    <w:rsid w:val="0082780F"/>
    <w:rsid w:val="00830E77"/>
    <w:rsid w:val="00831777"/>
    <w:rsid w:val="008327D4"/>
    <w:rsid w:val="00832C7B"/>
    <w:rsid w:val="00832D24"/>
    <w:rsid w:val="008335CA"/>
    <w:rsid w:val="0083548E"/>
    <w:rsid w:val="0083559D"/>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28C"/>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98"/>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795B"/>
    <w:rsid w:val="008F7FAD"/>
    <w:rsid w:val="00900339"/>
    <w:rsid w:val="00900959"/>
    <w:rsid w:val="00901323"/>
    <w:rsid w:val="009017EC"/>
    <w:rsid w:val="00901D60"/>
    <w:rsid w:val="00901E79"/>
    <w:rsid w:val="0090260F"/>
    <w:rsid w:val="00902B83"/>
    <w:rsid w:val="00903454"/>
    <w:rsid w:val="00903533"/>
    <w:rsid w:val="00903646"/>
    <w:rsid w:val="00904B23"/>
    <w:rsid w:val="00904E11"/>
    <w:rsid w:val="009052FC"/>
    <w:rsid w:val="00905780"/>
    <w:rsid w:val="0090631D"/>
    <w:rsid w:val="00906B90"/>
    <w:rsid w:val="00907380"/>
    <w:rsid w:val="009074A3"/>
    <w:rsid w:val="00907E8F"/>
    <w:rsid w:val="00910F01"/>
    <w:rsid w:val="009112D7"/>
    <w:rsid w:val="009119B9"/>
    <w:rsid w:val="009121EC"/>
    <w:rsid w:val="00912A88"/>
    <w:rsid w:val="0091390A"/>
    <w:rsid w:val="00913D16"/>
    <w:rsid w:val="0091468D"/>
    <w:rsid w:val="00915850"/>
    <w:rsid w:val="00915A33"/>
    <w:rsid w:val="00915E41"/>
    <w:rsid w:val="009176E8"/>
    <w:rsid w:val="00920013"/>
    <w:rsid w:val="00920E32"/>
    <w:rsid w:val="009215E0"/>
    <w:rsid w:val="009216BC"/>
    <w:rsid w:val="00921E55"/>
    <w:rsid w:val="00921E69"/>
    <w:rsid w:val="009232E5"/>
    <w:rsid w:val="00923DFD"/>
    <w:rsid w:val="00927D53"/>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0C28"/>
    <w:rsid w:val="00941AAB"/>
    <w:rsid w:val="00941AB8"/>
    <w:rsid w:val="00942A92"/>
    <w:rsid w:val="009433E4"/>
    <w:rsid w:val="0094349B"/>
    <w:rsid w:val="00944C33"/>
    <w:rsid w:val="00945AFC"/>
    <w:rsid w:val="0094618D"/>
    <w:rsid w:val="0094649C"/>
    <w:rsid w:val="00946A45"/>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78"/>
    <w:rsid w:val="00961A90"/>
    <w:rsid w:val="00961AE9"/>
    <w:rsid w:val="0096214B"/>
    <w:rsid w:val="009635BD"/>
    <w:rsid w:val="009645B9"/>
    <w:rsid w:val="0096462D"/>
    <w:rsid w:val="00964643"/>
    <w:rsid w:val="00966611"/>
    <w:rsid w:val="00966D4A"/>
    <w:rsid w:val="0097002B"/>
    <w:rsid w:val="009703CA"/>
    <w:rsid w:val="00971C1C"/>
    <w:rsid w:val="00971E87"/>
    <w:rsid w:val="00973D79"/>
    <w:rsid w:val="0097487D"/>
    <w:rsid w:val="009752AC"/>
    <w:rsid w:val="009767D8"/>
    <w:rsid w:val="00976F52"/>
    <w:rsid w:val="0098040D"/>
    <w:rsid w:val="00981334"/>
    <w:rsid w:val="0098227E"/>
    <w:rsid w:val="009828A9"/>
    <w:rsid w:val="00982A1D"/>
    <w:rsid w:val="00982B9F"/>
    <w:rsid w:val="00984211"/>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48A1"/>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A66"/>
    <w:rsid w:val="009C0C96"/>
    <w:rsid w:val="009C0D36"/>
    <w:rsid w:val="009C2113"/>
    <w:rsid w:val="009C2326"/>
    <w:rsid w:val="009C3FD6"/>
    <w:rsid w:val="009C44D2"/>
    <w:rsid w:val="009C452C"/>
    <w:rsid w:val="009C5C59"/>
    <w:rsid w:val="009C5C62"/>
    <w:rsid w:val="009C606B"/>
    <w:rsid w:val="009C6438"/>
    <w:rsid w:val="009C6E6C"/>
    <w:rsid w:val="009C7535"/>
    <w:rsid w:val="009D2230"/>
    <w:rsid w:val="009D2283"/>
    <w:rsid w:val="009D25A7"/>
    <w:rsid w:val="009D3394"/>
    <w:rsid w:val="009D3ED4"/>
    <w:rsid w:val="009D4BF2"/>
    <w:rsid w:val="009D5C52"/>
    <w:rsid w:val="009D6980"/>
    <w:rsid w:val="009D755B"/>
    <w:rsid w:val="009D766F"/>
    <w:rsid w:val="009E139D"/>
    <w:rsid w:val="009E1474"/>
    <w:rsid w:val="009E1D39"/>
    <w:rsid w:val="009E2574"/>
    <w:rsid w:val="009E2FBE"/>
    <w:rsid w:val="009E3773"/>
    <w:rsid w:val="009E377D"/>
    <w:rsid w:val="009E3899"/>
    <w:rsid w:val="009E61AB"/>
    <w:rsid w:val="009E6219"/>
    <w:rsid w:val="009E6222"/>
    <w:rsid w:val="009E6E25"/>
    <w:rsid w:val="009E7041"/>
    <w:rsid w:val="009E7057"/>
    <w:rsid w:val="009E7C09"/>
    <w:rsid w:val="009E7FF0"/>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31C4"/>
    <w:rsid w:val="00A24F2C"/>
    <w:rsid w:val="00A25469"/>
    <w:rsid w:val="00A26F19"/>
    <w:rsid w:val="00A27E5B"/>
    <w:rsid w:val="00A30FF0"/>
    <w:rsid w:val="00A3145D"/>
    <w:rsid w:val="00A326EC"/>
    <w:rsid w:val="00A3388D"/>
    <w:rsid w:val="00A3393B"/>
    <w:rsid w:val="00A33C5F"/>
    <w:rsid w:val="00A33ED3"/>
    <w:rsid w:val="00A34541"/>
    <w:rsid w:val="00A353FF"/>
    <w:rsid w:val="00A35881"/>
    <w:rsid w:val="00A36C78"/>
    <w:rsid w:val="00A37A98"/>
    <w:rsid w:val="00A37AE4"/>
    <w:rsid w:val="00A37E07"/>
    <w:rsid w:val="00A41D76"/>
    <w:rsid w:val="00A42604"/>
    <w:rsid w:val="00A4287D"/>
    <w:rsid w:val="00A42BCA"/>
    <w:rsid w:val="00A43848"/>
    <w:rsid w:val="00A438BB"/>
    <w:rsid w:val="00A455CD"/>
    <w:rsid w:val="00A45738"/>
    <w:rsid w:val="00A46419"/>
    <w:rsid w:val="00A47B34"/>
    <w:rsid w:val="00A501C2"/>
    <w:rsid w:val="00A505E6"/>
    <w:rsid w:val="00A50629"/>
    <w:rsid w:val="00A50ACC"/>
    <w:rsid w:val="00A51ED8"/>
    <w:rsid w:val="00A54B21"/>
    <w:rsid w:val="00A56101"/>
    <w:rsid w:val="00A6180C"/>
    <w:rsid w:val="00A62172"/>
    <w:rsid w:val="00A62F83"/>
    <w:rsid w:val="00A632C6"/>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5AC"/>
    <w:rsid w:val="00AC3E1F"/>
    <w:rsid w:val="00AC40EE"/>
    <w:rsid w:val="00AC41A2"/>
    <w:rsid w:val="00AC4216"/>
    <w:rsid w:val="00AC46A0"/>
    <w:rsid w:val="00AC49FF"/>
    <w:rsid w:val="00AC4F3B"/>
    <w:rsid w:val="00AC5E6C"/>
    <w:rsid w:val="00AC6F47"/>
    <w:rsid w:val="00AD1F78"/>
    <w:rsid w:val="00AD1FDF"/>
    <w:rsid w:val="00AD20AF"/>
    <w:rsid w:val="00AD272C"/>
    <w:rsid w:val="00AD3F55"/>
    <w:rsid w:val="00AD4211"/>
    <w:rsid w:val="00AD429C"/>
    <w:rsid w:val="00AD48DD"/>
    <w:rsid w:val="00AD4B4E"/>
    <w:rsid w:val="00AD503C"/>
    <w:rsid w:val="00AD57B7"/>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44C"/>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07DC6"/>
    <w:rsid w:val="00B10C92"/>
    <w:rsid w:val="00B10F0E"/>
    <w:rsid w:val="00B11743"/>
    <w:rsid w:val="00B11E33"/>
    <w:rsid w:val="00B11F7C"/>
    <w:rsid w:val="00B12675"/>
    <w:rsid w:val="00B12BD6"/>
    <w:rsid w:val="00B133B1"/>
    <w:rsid w:val="00B14628"/>
    <w:rsid w:val="00B151EE"/>
    <w:rsid w:val="00B15FB2"/>
    <w:rsid w:val="00B16B2D"/>
    <w:rsid w:val="00B1726B"/>
    <w:rsid w:val="00B17715"/>
    <w:rsid w:val="00B17E57"/>
    <w:rsid w:val="00B21812"/>
    <w:rsid w:val="00B23176"/>
    <w:rsid w:val="00B23D88"/>
    <w:rsid w:val="00B245BE"/>
    <w:rsid w:val="00B2488B"/>
    <w:rsid w:val="00B24C81"/>
    <w:rsid w:val="00B24F18"/>
    <w:rsid w:val="00B2687A"/>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144A"/>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063"/>
    <w:rsid w:val="00B93152"/>
    <w:rsid w:val="00B9412F"/>
    <w:rsid w:val="00B945DF"/>
    <w:rsid w:val="00B94BC6"/>
    <w:rsid w:val="00B94EC1"/>
    <w:rsid w:val="00B957DD"/>
    <w:rsid w:val="00B9632C"/>
    <w:rsid w:val="00B97799"/>
    <w:rsid w:val="00B97926"/>
    <w:rsid w:val="00BA0956"/>
    <w:rsid w:val="00BA1969"/>
    <w:rsid w:val="00BA24FF"/>
    <w:rsid w:val="00BA2C6F"/>
    <w:rsid w:val="00BA2FA3"/>
    <w:rsid w:val="00BA3CD0"/>
    <w:rsid w:val="00BA43FD"/>
    <w:rsid w:val="00BA4989"/>
    <w:rsid w:val="00BA6B13"/>
    <w:rsid w:val="00BA7797"/>
    <w:rsid w:val="00BB0D3A"/>
    <w:rsid w:val="00BB10B1"/>
    <w:rsid w:val="00BB1E8E"/>
    <w:rsid w:val="00BB2B36"/>
    <w:rsid w:val="00BB2E04"/>
    <w:rsid w:val="00BB3892"/>
    <w:rsid w:val="00BB433B"/>
    <w:rsid w:val="00BB46C0"/>
    <w:rsid w:val="00BB4896"/>
    <w:rsid w:val="00BB630A"/>
    <w:rsid w:val="00BB6A3F"/>
    <w:rsid w:val="00BB7572"/>
    <w:rsid w:val="00BC010C"/>
    <w:rsid w:val="00BC029B"/>
    <w:rsid w:val="00BC0494"/>
    <w:rsid w:val="00BC0565"/>
    <w:rsid w:val="00BC0B60"/>
    <w:rsid w:val="00BC0E72"/>
    <w:rsid w:val="00BC14AE"/>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5C0"/>
    <w:rsid w:val="00BD6B35"/>
    <w:rsid w:val="00BD7031"/>
    <w:rsid w:val="00BD7691"/>
    <w:rsid w:val="00BE04A1"/>
    <w:rsid w:val="00BE1C84"/>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A72"/>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0A8A"/>
    <w:rsid w:val="00C811C5"/>
    <w:rsid w:val="00C8184D"/>
    <w:rsid w:val="00C818C4"/>
    <w:rsid w:val="00C81917"/>
    <w:rsid w:val="00C81AEE"/>
    <w:rsid w:val="00C83999"/>
    <w:rsid w:val="00C83B40"/>
    <w:rsid w:val="00C85038"/>
    <w:rsid w:val="00C85994"/>
    <w:rsid w:val="00C86674"/>
    <w:rsid w:val="00C867D4"/>
    <w:rsid w:val="00C86964"/>
    <w:rsid w:val="00C87F65"/>
    <w:rsid w:val="00C9045B"/>
    <w:rsid w:val="00C90625"/>
    <w:rsid w:val="00C90C09"/>
    <w:rsid w:val="00C90E32"/>
    <w:rsid w:val="00C912D5"/>
    <w:rsid w:val="00C91506"/>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1647"/>
    <w:rsid w:val="00CB1920"/>
    <w:rsid w:val="00CB1C35"/>
    <w:rsid w:val="00CB1ED9"/>
    <w:rsid w:val="00CB2C00"/>
    <w:rsid w:val="00CB33F9"/>
    <w:rsid w:val="00CB3B27"/>
    <w:rsid w:val="00CB55CC"/>
    <w:rsid w:val="00CB5771"/>
    <w:rsid w:val="00CB5C37"/>
    <w:rsid w:val="00CC166D"/>
    <w:rsid w:val="00CC262A"/>
    <w:rsid w:val="00CC2AF4"/>
    <w:rsid w:val="00CC347B"/>
    <w:rsid w:val="00CC4497"/>
    <w:rsid w:val="00CC4CBE"/>
    <w:rsid w:val="00CC600F"/>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87E"/>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07D7A"/>
    <w:rsid w:val="00D10760"/>
    <w:rsid w:val="00D10C9E"/>
    <w:rsid w:val="00D11954"/>
    <w:rsid w:val="00D12FEE"/>
    <w:rsid w:val="00D14703"/>
    <w:rsid w:val="00D14D28"/>
    <w:rsid w:val="00D14E71"/>
    <w:rsid w:val="00D1592B"/>
    <w:rsid w:val="00D1667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054"/>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0C0A"/>
    <w:rsid w:val="00D91AA4"/>
    <w:rsid w:val="00D920A5"/>
    <w:rsid w:val="00D9294F"/>
    <w:rsid w:val="00D92E43"/>
    <w:rsid w:val="00D93BFB"/>
    <w:rsid w:val="00D94C7D"/>
    <w:rsid w:val="00D9508A"/>
    <w:rsid w:val="00D95A16"/>
    <w:rsid w:val="00D97599"/>
    <w:rsid w:val="00DA1CD0"/>
    <w:rsid w:val="00DA4056"/>
    <w:rsid w:val="00DA4482"/>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0CBD"/>
    <w:rsid w:val="00DD1059"/>
    <w:rsid w:val="00DD1095"/>
    <w:rsid w:val="00DD1290"/>
    <w:rsid w:val="00DD1315"/>
    <w:rsid w:val="00DD1471"/>
    <w:rsid w:val="00DD1EE9"/>
    <w:rsid w:val="00DD21E7"/>
    <w:rsid w:val="00DD241E"/>
    <w:rsid w:val="00DD247E"/>
    <w:rsid w:val="00DD2708"/>
    <w:rsid w:val="00DD390D"/>
    <w:rsid w:val="00DD43B1"/>
    <w:rsid w:val="00DD59A7"/>
    <w:rsid w:val="00DD5C57"/>
    <w:rsid w:val="00DD60A1"/>
    <w:rsid w:val="00DD6277"/>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525C"/>
    <w:rsid w:val="00DF5286"/>
    <w:rsid w:val="00DF567F"/>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8CB"/>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7312"/>
    <w:rsid w:val="00E6026C"/>
    <w:rsid w:val="00E603B8"/>
    <w:rsid w:val="00E6107E"/>
    <w:rsid w:val="00E6228B"/>
    <w:rsid w:val="00E624A0"/>
    <w:rsid w:val="00E648A6"/>
    <w:rsid w:val="00E64A23"/>
    <w:rsid w:val="00E64A60"/>
    <w:rsid w:val="00E64B18"/>
    <w:rsid w:val="00E65989"/>
    <w:rsid w:val="00E65DF5"/>
    <w:rsid w:val="00E66A43"/>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86FA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1958"/>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5E29"/>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66F4"/>
    <w:rsid w:val="00F672F6"/>
    <w:rsid w:val="00F677FA"/>
    <w:rsid w:val="00F6783E"/>
    <w:rsid w:val="00F6786D"/>
    <w:rsid w:val="00F67913"/>
    <w:rsid w:val="00F67A6E"/>
    <w:rsid w:val="00F7034B"/>
    <w:rsid w:val="00F70454"/>
    <w:rsid w:val="00F71675"/>
    <w:rsid w:val="00F71944"/>
    <w:rsid w:val="00F71A44"/>
    <w:rsid w:val="00F727F7"/>
    <w:rsid w:val="00F7391F"/>
    <w:rsid w:val="00F74A39"/>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4EF3"/>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E5A56"/>
    <w:rsid w:val="00FE7A88"/>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0F6AFB"/>
  <w15:chartTrackingRefBased/>
  <w15:docId w15:val="{174F794B-8F89-40BD-AF86-8CD4EE39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rsid w:val="00C05A72"/>
    <w:rPr>
      <w:color w:val="0000FF"/>
      <w:u w:val="single"/>
    </w:rPr>
  </w:style>
  <w:style w:type="paragraph" w:customStyle="1" w:styleId="testoxRiferimento">
    <w:name w:val="testo (x Riferimento)"/>
    <w:basedOn w:val="Normale"/>
    <w:rsid w:val="00B14628"/>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Cs w:val="20"/>
    </w:rPr>
  </w:style>
  <w:style w:type="paragraph" w:customStyle="1" w:styleId="IN">
    <w:name w:val="IN"/>
    <w:rsid w:val="00B14628"/>
    <w:pPr>
      <w:spacing w:line="482" w:lineRule="exact"/>
      <w:jc w:val="both"/>
    </w:pPr>
    <w:rPr>
      <w:rFonts w:ascii="Courier" w:hAnsi="Courier"/>
      <w:sz w:val="24"/>
    </w:rPr>
  </w:style>
  <w:style w:type="paragraph" w:customStyle="1" w:styleId="a">
    <w:basedOn w:val="Normale"/>
    <w:next w:val="Corpotesto"/>
    <w:rsid w:val="00D0087E"/>
    <w:rPr>
      <w:szCs w:val="20"/>
    </w:rPr>
  </w:style>
  <w:style w:type="paragraph" w:styleId="Corpotesto">
    <w:name w:val="Body Text"/>
    <w:basedOn w:val="Normale"/>
    <w:link w:val="CorpotestoCarattere"/>
    <w:rsid w:val="00D0087E"/>
    <w:pPr>
      <w:spacing w:after="120"/>
    </w:pPr>
  </w:style>
  <w:style w:type="character" w:customStyle="1" w:styleId="CorpotestoCarattere">
    <w:name w:val="Corpo testo Carattere"/>
    <w:link w:val="Corpotesto"/>
    <w:rsid w:val="00D0087E"/>
    <w:rPr>
      <w:sz w:val="24"/>
      <w:szCs w:val="24"/>
    </w:rPr>
  </w:style>
  <w:style w:type="paragraph" w:styleId="Nessunaspaziatura">
    <w:name w:val="No Spacing"/>
    <w:uiPriority w:val="1"/>
    <w:qFormat/>
    <w:rsid w:val="002B3409"/>
    <w:rPr>
      <w:rFonts w:ascii="Calibri" w:eastAsia="Calibri" w:hAnsi="Calibri"/>
      <w:sz w:val="22"/>
      <w:szCs w:val="22"/>
      <w:lang w:eastAsia="en-US"/>
    </w:rPr>
  </w:style>
  <w:style w:type="character" w:styleId="Enfasicorsivo">
    <w:name w:val="Emphasis"/>
    <w:qFormat/>
    <w:rsid w:val="008F7FAD"/>
    <w:rPr>
      <w:i/>
      <w:iCs/>
    </w:rPr>
  </w:style>
  <w:style w:type="paragraph" w:styleId="NormaleWeb">
    <w:name w:val="Normal (Web)"/>
    <w:basedOn w:val="Normale"/>
    <w:uiPriority w:val="99"/>
    <w:unhideWhenUsed/>
    <w:rsid w:val="008F7FAD"/>
    <w:pPr>
      <w:spacing w:before="100" w:beforeAutospacing="1" w:after="100" w:afterAutospacing="1"/>
    </w:pPr>
  </w:style>
  <w:style w:type="paragraph" w:styleId="Paragrafoelenco">
    <w:name w:val="List Paragraph"/>
    <w:basedOn w:val="Normale"/>
    <w:uiPriority w:val="34"/>
    <w:qFormat/>
    <w:rsid w:val="008F7FAD"/>
    <w:pPr>
      <w:ind w:left="720"/>
      <w:contextualSpacing/>
    </w:pPr>
  </w:style>
  <w:style w:type="paragraph" w:styleId="Testonotaapidipagina">
    <w:name w:val="footnote text"/>
    <w:basedOn w:val="Normale"/>
    <w:link w:val="TestonotaapidipaginaCarattere"/>
    <w:rsid w:val="008F7FAD"/>
    <w:rPr>
      <w:sz w:val="20"/>
      <w:szCs w:val="20"/>
    </w:rPr>
  </w:style>
  <w:style w:type="character" w:customStyle="1" w:styleId="TestonotaapidipaginaCarattere">
    <w:name w:val="Testo nota a piè di pagina Carattere"/>
    <w:basedOn w:val="Carpredefinitoparagrafo"/>
    <w:link w:val="Testonotaapidipagina"/>
    <w:rsid w:val="008F7FAD"/>
  </w:style>
  <w:style w:type="character" w:styleId="Rimandonotaapidipagina">
    <w:name w:val="footnote reference"/>
    <w:rsid w:val="008F7FAD"/>
    <w:rPr>
      <w:vertAlign w:val="superscript"/>
    </w:rPr>
  </w:style>
  <w:style w:type="character" w:styleId="Rimandocommento">
    <w:name w:val="annotation reference"/>
    <w:rsid w:val="00500928"/>
    <w:rPr>
      <w:sz w:val="16"/>
      <w:szCs w:val="16"/>
    </w:rPr>
  </w:style>
  <w:style w:type="paragraph" w:styleId="Testocommento">
    <w:name w:val="annotation text"/>
    <w:basedOn w:val="Normale"/>
    <w:link w:val="TestocommentoCarattere"/>
    <w:rsid w:val="00500928"/>
    <w:rPr>
      <w:sz w:val="20"/>
      <w:szCs w:val="20"/>
    </w:rPr>
  </w:style>
  <w:style w:type="character" w:customStyle="1" w:styleId="TestocommentoCarattere">
    <w:name w:val="Testo commento Carattere"/>
    <w:basedOn w:val="Carpredefinitoparagrafo"/>
    <w:link w:val="Testocommento"/>
    <w:rsid w:val="00500928"/>
  </w:style>
  <w:style w:type="paragraph" w:styleId="Soggettocommento">
    <w:name w:val="annotation subject"/>
    <w:basedOn w:val="Testocommento"/>
    <w:next w:val="Testocommento"/>
    <w:link w:val="SoggettocommentoCarattere"/>
    <w:rsid w:val="00500928"/>
    <w:rPr>
      <w:b/>
      <w:bCs/>
    </w:rPr>
  </w:style>
  <w:style w:type="character" w:customStyle="1" w:styleId="SoggettocommentoCarattere">
    <w:name w:val="Soggetto commento Carattere"/>
    <w:link w:val="Soggettocommento"/>
    <w:rsid w:val="00500928"/>
    <w:rPr>
      <w:b/>
      <w:bCs/>
    </w:rPr>
  </w:style>
  <w:style w:type="character" w:customStyle="1" w:styleId="UnresolvedMention">
    <w:name w:val="Unresolved Mention"/>
    <w:uiPriority w:val="99"/>
    <w:semiHidden/>
    <w:unhideWhenUsed/>
    <w:rsid w:val="00E308CB"/>
    <w:rPr>
      <w:color w:val="605E5C"/>
      <w:shd w:val="clear" w:color="auto" w:fill="E1DFDD"/>
    </w:rPr>
  </w:style>
  <w:style w:type="table" w:styleId="Grigliatabella">
    <w:name w:val="Table Grid"/>
    <w:basedOn w:val="Tabellanormale"/>
    <w:rsid w:val="00A23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imec.dipartimento@pec.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1199</Words>
  <Characters>7680</Characters>
  <Application>Microsoft Office Word</Application>
  <DocSecurity>0</DocSecurity>
  <Lines>192</Lines>
  <Paragraphs>98</Paragraphs>
  <ScaleCrop>false</ScaleCrop>
  <HeadingPairs>
    <vt:vector size="2" baseType="variant">
      <vt:variant>
        <vt:lpstr>Titolo</vt:lpstr>
      </vt:variant>
      <vt:variant>
        <vt:i4>1</vt:i4>
      </vt:variant>
    </vt:vector>
  </HeadingPairs>
  <TitlesOfParts>
    <vt:vector size="1" baseType="lpstr">
      <vt:lpstr>ARAG</vt:lpstr>
    </vt:vector>
  </TitlesOfParts>
  <Company>Università di Bologna</Company>
  <LinksUpToDate>false</LinksUpToDate>
  <CharactersWithSpaces>8781</CharactersWithSpaces>
  <SharedDoc>false</SharedDoc>
  <HLinks>
    <vt:vector size="12" baseType="variant">
      <vt:variant>
        <vt:i4>7929880</vt:i4>
      </vt:variant>
      <vt:variant>
        <vt:i4>0</vt:i4>
      </vt:variant>
      <vt:variant>
        <vt:i4>0</vt:i4>
      </vt:variant>
      <vt:variant>
        <vt:i4>5</vt:i4>
      </vt:variant>
      <vt:variant>
        <vt:lpwstr>https://www.aricweb.unibo.it/AssegniRicerca_Richieste/index.aspx</vt:lpwstr>
      </vt:variant>
      <vt:variant>
        <vt:lpwstr/>
      </vt:variant>
      <vt:variant>
        <vt:i4>4915313</vt:i4>
      </vt:variant>
      <vt:variant>
        <vt:i4>0</vt:i4>
      </vt:variant>
      <vt:variant>
        <vt:i4>0</vt:i4>
      </vt:variant>
      <vt:variant>
        <vt:i4>5</vt:i4>
      </vt:variant>
      <vt:variant>
        <vt:lpwstr>mailto:dimec.dipartimento@pec.unibo.it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ARAG</dc:title>
  <dc:subject/>
  <dc:creator>Administrator</dc:creator>
  <cp:keywords/>
  <cp:lastModifiedBy>Arrigo Cicero</cp:lastModifiedBy>
  <cp:revision>6</cp:revision>
  <cp:lastPrinted>2017-02-03T09:22:00Z</cp:lastPrinted>
  <dcterms:created xsi:type="dcterms:W3CDTF">2021-10-13T21:50:00Z</dcterms:created>
  <dcterms:modified xsi:type="dcterms:W3CDTF">2021-10-14T21:02:00Z</dcterms:modified>
</cp:coreProperties>
</file>